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BC2CC" w14:textId="77777777" w:rsidR="004E0F66" w:rsidRDefault="00656536">
      <w:pPr>
        <w:spacing w:after="0" w:line="320" w:lineRule="auto"/>
        <w:ind w:left="0" w:firstLine="0"/>
        <w:jc w:val="center"/>
        <w:rPr>
          <w:rFonts w:ascii="黑体" w:eastAsia="黑体" w:hAnsi="黑体" w:cs="黑体"/>
          <w:sz w:val="36"/>
        </w:rPr>
      </w:pPr>
      <w:r>
        <w:rPr>
          <w:rFonts w:ascii="黑体" w:eastAsia="黑体" w:hAnsi="黑体" w:cs="黑体"/>
          <w:sz w:val="36"/>
        </w:rPr>
        <w:t>北京航空航空大学计算机学院</w:t>
      </w:r>
    </w:p>
    <w:p w14:paraId="797CE98B" w14:textId="77777777" w:rsidR="00583C1B" w:rsidRDefault="00656536">
      <w:pPr>
        <w:spacing w:after="0" w:line="320" w:lineRule="auto"/>
        <w:ind w:left="0" w:firstLine="0"/>
        <w:jc w:val="center"/>
      </w:pPr>
      <w:r>
        <w:rPr>
          <w:rFonts w:ascii="黑体" w:eastAsia="黑体" w:hAnsi="黑体" w:cs="黑体"/>
          <w:sz w:val="36"/>
        </w:rPr>
        <w:t>计算机科学与技术专业转专业管理规定</w:t>
      </w:r>
    </w:p>
    <w:p w14:paraId="481866BE" w14:textId="77777777" w:rsidR="00583C1B" w:rsidRDefault="00B5789E">
      <w:pPr>
        <w:spacing w:after="536" w:line="259" w:lineRule="auto"/>
        <w:ind w:left="0" w:right="211" w:firstLine="0"/>
        <w:jc w:val="center"/>
      </w:pPr>
      <w:r>
        <w:rPr>
          <w:rFonts w:ascii="黑体" w:eastAsia="黑体" w:hAnsi="黑体" w:cs="黑体"/>
          <w:sz w:val="32"/>
        </w:rPr>
        <w:t>(</w:t>
      </w:r>
      <w:r w:rsidR="00656536">
        <w:rPr>
          <w:rFonts w:ascii="Calibri" w:eastAsia="Calibri" w:hAnsi="Calibri" w:cs="Calibri"/>
          <w:sz w:val="32"/>
        </w:rPr>
        <w:t>20</w:t>
      </w:r>
      <w:r w:rsidR="008A1D15">
        <w:rPr>
          <w:rFonts w:ascii="Calibri" w:eastAsia="Calibri" w:hAnsi="Calibri" w:cs="Calibri"/>
          <w:sz w:val="32"/>
        </w:rPr>
        <w:t>20</w:t>
      </w:r>
      <w:r w:rsidR="00656536">
        <w:rPr>
          <w:rFonts w:ascii="黑体" w:eastAsia="黑体" w:hAnsi="黑体" w:cs="黑体"/>
          <w:sz w:val="32"/>
        </w:rPr>
        <w:t>年</w:t>
      </w:r>
      <w:r w:rsidR="00AA5AEB">
        <w:rPr>
          <w:rFonts w:ascii="黑体" w:eastAsia="黑体" w:hAnsi="黑体" w:cs="黑体"/>
          <w:sz w:val="32"/>
        </w:rPr>
        <w:t>11</w:t>
      </w:r>
      <w:r w:rsidR="00656536">
        <w:rPr>
          <w:rFonts w:ascii="黑体" w:eastAsia="黑体" w:hAnsi="黑体" w:cs="黑体"/>
          <w:sz w:val="32"/>
        </w:rPr>
        <w:t>月</w:t>
      </w:r>
      <w:r w:rsidR="00AA5AEB">
        <w:rPr>
          <w:rFonts w:ascii="Calibri" w:eastAsia="Calibri" w:hAnsi="Calibri" w:cs="Calibri"/>
          <w:sz w:val="32"/>
        </w:rPr>
        <w:t>1</w:t>
      </w:r>
      <w:r w:rsidR="00656536">
        <w:rPr>
          <w:rFonts w:ascii="黑体" w:eastAsia="黑体" w:hAnsi="黑体" w:cs="黑体"/>
          <w:sz w:val="32"/>
        </w:rPr>
        <w:t>日制定，试行</w:t>
      </w:r>
      <w:r>
        <w:rPr>
          <w:rFonts w:ascii="黑体" w:eastAsia="黑体" w:hAnsi="黑体" w:cs="黑体"/>
          <w:sz w:val="32"/>
        </w:rPr>
        <w:t>)</w:t>
      </w:r>
    </w:p>
    <w:p w14:paraId="6B2A5A91" w14:textId="3934786F" w:rsidR="00583C1B" w:rsidRDefault="00656536">
      <w:pPr>
        <w:spacing w:after="519"/>
        <w:ind w:left="-15" w:firstLine="480"/>
      </w:pPr>
      <w:r>
        <w:t>为规范</w:t>
      </w:r>
      <w:r w:rsidR="001F36ED">
        <w:rPr>
          <w:rFonts w:hint="eastAsia"/>
        </w:rPr>
        <w:t>转专业</w:t>
      </w:r>
      <w:r>
        <w:t>工作，计算机学院</w:t>
      </w:r>
      <w:r w:rsidR="00B5789E">
        <w:t>(</w:t>
      </w:r>
      <w:r>
        <w:t>以下简称学院</w:t>
      </w:r>
      <w:r w:rsidR="00B5789E">
        <w:t>)</w:t>
      </w:r>
      <w:r>
        <w:t>以《北京航空航天大学本科生转专业实施办法》为基础，并结合计算机科学与技术专业</w:t>
      </w:r>
      <w:r w:rsidR="00B5789E">
        <w:t>(</w:t>
      </w:r>
      <w:r>
        <w:t>以下简称本专业</w:t>
      </w:r>
      <w:r w:rsidR="00B5789E">
        <w:t>)</w:t>
      </w:r>
      <w:r>
        <w:t>人才培养要求特制定本管理规定</w:t>
      </w:r>
      <w:r w:rsidR="00B5789E">
        <w:t>(</w:t>
      </w:r>
      <w:r>
        <w:t>以下简称本规定</w:t>
      </w:r>
      <w:r w:rsidR="00B5789E">
        <w:t>)</w:t>
      </w:r>
      <w:r>
        <w:t>。</w:t>
      </w:r>
    </w:p>
    <w:p w14:paraId="52E15AD2" w14:textId="77777777" w:rsidR="00583C1B" w:rsidRDefault="00656536" w:rsidP="004E0F66">
      <w:pPr>
        <w:pStyle w:val="1"/>
        <w:adjustRightInd w:val="0"/>
        <w:snapToGrid w:val="0"/>
        <w:spacing w:beforeLines="100" w:before="240" w:afterLines="50" w:after="120" w:line="240" w:lineRule="auto"/>
        <w:ind w:left="11" w:hanging="11"/>
      </w:pPr>
      <w:r>
        <w:t>术语定义</w:t>
      </w:r>
    </w:p>
    <w:p w14:paraId="2A6604BB" w14:textId="77777777" w:rsidR="00583C1B" w:rsidRDefault="00656536" w:rsidP="008F47A7">
      <w:pPr>
        <w:pStyle w:val="a3"/>
        <w:numPr>
          <w:ilvl w:val="0"/>
          <w:numId w:val="6"/>
        </w:numPr>
        <w:adjustRightInd w:val="0"/>
        <w:snapToGrid w:val="0"/>
        <w:spacing w:after="0" w:line="360" w:lineRule="auto"/>
        <w:ind w:left="960" w:hangingChars="400" w:hanging="960"/>
        <w:jc w:val="both"/>
      </w:pPr>
      <w:r>
        <w:t>本规定使用的术语定义如下。</w:t>
      </w:r>
    </w:p>
    <w:p w14:paraId="26D036A1" w14:textId="77777777" w:rsidR="00583C1B" w:rsidRDefault="00656536" w:rsidP="004E0F66">
      <w:pPr>
        <w:numPr>
          <w:ilvl w:val="0"/>
          <w:numId w:val="1"/>
        </w:numPr>
        <w:adjustRightInd w:val="0"/>
        <w:snapToGrid w:val="0"/>
        <w:spacing w:after="0" w:line="360" w:lineRule="auto"/>
        <w:ind w:left="1378" w:hanging="420"/>
      </w:pPr>
      <w:r>
        <w:t>转入者。申请转入至本专业学习的其他专业学生。</w:t>
      </w:r>
    </w:p>
    <w:p w14:paraId="1CCC76E9" w14:textId="77777777" w:rsidR="00583C1B" w:rsidRDefault="00656536" w:rsidP="004E0F66">
      <w:pPr>
        <w:numPr>
          <w:ilvl w:val="0"/>
          <w:numId w:val="1"/>
        </w:numPr>
        <w:adjustRightInd w:val="0"/>
        <w:snapToGrid w:val="0"/>
        <w:spacing w:after="0" w:line="360" w:lineRule="auto"/>
        <w:ind w:left="1378" w:hanging="420"/>
      </w:pPr>
      <w:r>
        <w:t>转出者。申请转出到其他专业学习的本专业学生。</w:t>
      </w:r>
    </w:p>
    <w:p w14:paraId="6AFA99DD" w14:textId="2CFD166A" w:rsidR="00583C1B" w:rsidRDefault="00656536" w:rsidP="004E0F66">
      <w:pPr>
        <w:numPr>
          <w:ilvl w:val="0"/>
          <w:numId w:val="1"/>
        </w:numPr>
        <w:adjustRightInd w:val="0"/>
        <w:snapToGrid w:val="0"/>
        <w:spacing w:after="0" w:line="360" w:lineRule="auto"/>
        <w:ind w:left="1378" w:hanging="420"/>
      </w:pPr>
      <w:r>
        <w:t>降转。虽然转入者申请被批准，但</w:t>
      </w:r>
      <w:r w:rsidR="001F36ED">
        <w:rPr>
          <w:rFonts w:hint="eastAsia"/>
        </w:rPr>
        <w:t>该生</w:t>
      </w:r>
      <w:r>
        <w:t>必须降级学习。</w:t>
      </w:r>
    </w:p>
    <w:p w14:paraId="00DE9105" w14:textId="77777777" w:rsidR="00583C1B" w:rsidRDefault="00656536" w:rsidP="004E0F66">
      <w:pPr>
        <w:pStyle w:val="1"/>
        <w:adjustRightInd w:val="0"/>
        <w:snapToGrid w:val="0"/>
        <w:spacing w:beforeLines="100" w:before="240" w:afterLines="50" w:after="120" w:line="240" w:lineRule="auto"/>
        <w:ind w:left="11" w:hanging="11"/>
      </w:pPr>
      <w:r>
        <w:t>转专业概述</w:t>
      </w:r>
    </w:p>
    <w:p w14:paraId="756E26E2" w14:textId="6B3D7826" w:rsidR="00583C1B" w:rsidRDefault="00656536" w:rsidP="00F9662E">
      <w:pPr>
        <w:pStyle w:val="a3"/>
        <w:numPr>
          <w:ilvl w:val="0"/>
          <w:numId w:val="6"/>
        </w:numPr>
        <w:adjustRightInd w:val="0"/>
        <w:snapToGrid w:val="0"/>
        <w:spacing w:after="0" w:line="360" w:lineRule="auto"/>
        <w:ind w:left="960" w:hangingChars="400" w:hanging="960"/>
      </w:pPr>
      <w:r>
        <w:t>本专业</w:t>
      </w:r>
      <w:r w:rsidR="00AA5AEB">
        <w:rPr>
          <w:rFonts w:hint="eastAsia"/>
        </w:rPr>
        <w:t>原则上</w:t>
      </w:r>
      <w:r>
        <w:t>只接受</w:t>
      </w:r>
      <w:r w:rsidRPr="00F9662E">
        <w:t>2</w:t>
      </w:r>
      <w:r>
        <w:t>年级学生的转入申请。</w:t>
      </w:r>
    </w:p>
    <w:p w14:paraId="1DD6A38A" w14:textId="77777777" w:rsidR="00583C1B" w:rsidRDefault="00656536" w:rsidP="00F9662E">
      <w:pPr>
        <w:pStyle w:val="a3"/>
        <w:numPr>
          <w:ilvl w:val="0"/>
          <w:numId w:val="6"/>
        </w:numPr>
        <w:adjustRightInd w:val="0"/>
        <w:snapToGrid w:val="0"/>
        <w:spacing w:after="0" w:line="360" w:lineRule="auto"/>
        <w:ind w:left="960" w:hangingChars="400" w:hanging="960"/>
      </w:pPr>
      <w:r>
        <w:t>对于转出</w:t>
      </w:r>
      <w:r w:rsidR="00B07094">
        <w:rPr>
          <w:rFonts w:hint="eastAsia"/>
        </w:rPr>
        <w:t>者</w:t>
      </w:r>
      <w:r>
        <w:t>，本专业主要负责为学生出具成绩单，其是否能被接收主要取决于对方专业具体要求。</w:t>
      </w:r>
    </w:p>
    <w:p w14:paraId="4E4CB8AD" w14:textId="77777777" w:rsidR="00AA5AEB" w:rsidRDefault="00656536" w:rsidP="00F9662E">
      <w:pPr>
        <w:pStyle w:val="a3"/>
        <w:numPr>
          <w:ilvl w:val="0"/>
          <w:numId w:val="6"/>
        </w:numPr>
        <w:adjustRightInd w:val="0"/>
        <w:snapToGrid w:val="0"/>
        <w:spacing w:after="0" w:line="360" w:lineRule="auto"/>
        <w:ind w:left="960" w:hangingChars="400" w:hanging="960"/>
      </w:pPr>
      <w:r>
        <w:t>本专业每学年有</w:t>
      </w:r>
      <w:r w:rsidRPr="00F9662E">
        <w:t>2</w:t>
      </w:r>
      <w:r>
        <w:t>次转专业申请，分别在秋季学期结束时及春季学期结束时。</w:t>
      </w:r>
    </w:p>
    <w:p w14:paraId="7055B2FD" w14:textId="77777777" w:rsidR="00413E50" w:rsidRDefault="00AA5AEB" w:rsidP="00F9662E">
      <w:pPr>
        <w:pStyle w:val="a3"/>
        <w:numPr>
          <w:ilvl w:val="0"/>
          <w:numId w:val="6"/>
        </w:numPr>
        <w:adjustRightInd w:val="0"/>
        <w:snapToGrid w:val="0"/>
        <w:spacing w:after="0" w:line="360" w:lineRule="auto"/>
        <w:ind w:left="960" w:hangingChars="400" w:hanging="960"/>
      </w:pPr>
      <w:r>
        <w:rPr>
          <w:rFonts w:hint="eastAsia"/>
        </w:rPr>
        <w:t>2020学年转入名额总计为30人。其中，秋季学期指标为20人，春季学期指标为10人。若秋季学期实际转入学生少于20人，则剩余的秋季学期指标归入春季学期指标。</w:t>
      </w:r>
    </w:p>
    <w:p w14:paraId="22C09490" w14:textId="77777777" w:rsidR="009D7905" w:rsidRDefault="00413E50" w:rsidP="00CA1A3C">
      <w:pPr>
        <w:pStyle w:val="a3"/>
        <w:numPr>
          <w:ilvl w:val="0"/>
          <w:numId w:val="6"/>
        </w:numPr>
        <w:adjustRightInd w:val="0"/>
        <w:snapToGrid w:val="0"/>
        <w:spacing w:after="0" w:line="360" w:lineRule="auto"/>
        <w:ind w:left="960" w:hangingChars="400" w:hanging="960"/>
      </w:pPr>
      <w:r>
        <w:rPr>
          <w:rFonts w:hint="eastAsia"/>
        </w:rPr>
        <w:t>转入者</w:t>
      </w:r>
      <w:r w:rsidR="001F36ED">
        <w:rPr>
          <w:rFonts w:hint="eastAsia"/>
        </w:rPr>
        <w:t>被批准</w:t>
      </w:r>
      <w:r w:rsidR="009D7905">
        <w:rPr>
          <w:rFonts w:hint="eastAsia"/>
        </w:rPr>
        <w:t>转入相应年级后，该年级的培养方案就是该生的</w:t>
      </w:r>
      <w:r>
        <w:rPr>
          <w:rFonts w:hint="eastAsia"/>
        </w:rPr>
        <w:t>培养方案</w:t>
      </w:r>
      <w:r w:rsidR="009D7905">
        <w:rPr>
          <w:rFonts w:hint="eastAsia"/>
        </w:rPr>
        <w:t>，并按该培养方案进行毕业审定。</w:t>
      </w:r>
    </w:p>
    <w:p w14:paraId="51102D81" w14:textId="39BC2B65" w:rsidR="00583C1B" w:rsidRDefault="009D7905" w:rsidP="00CA1A3C">
      <w:pPr>
        <w:pStyle w:val="a3"/>
        <w:numPr>
          <w:ilvl w:val="0"/>
          <w:numId w:val="10"/>
        </w:numPr>
        <w:adjustRightInd w:val="0"/>
        <w:snapToGrid w:val="0"/>
        <w:spacing w:after="0" w:line="360" w:lineRule="auto"/>
        <w:ind w:firstLineChars="0"/>
      </w:pPr>
      <w:r>
        <w:rPr>
          <w:rFonts w:hint="eastAsia"/>
        </w:rPr>
        <w:t>培养方案可在教务处网站相关栏目获得。</w:t>
      </w:r>
    </w:p>
    <w:p w14:paraId="74AE9BDB" w14:textId="77777777" w:rsidR="00583C1B" w:rsidRDefault="00656536" w:rsidP="004E0F66">
      <w:pPr>
        <w:pStyle w:val="1"/>
        <w:adjustRightInd w:val="0"/>
        <w:snapToGrid w:val="0"/>
        <w:spacing w:beforeLines="100" w:before="240" w:afterLines="50" w:after="120" w:line="240" w:lineRule="auto"/>
        <w:ind w:left="11" w:hanging="11"/>
      </w:pPr>
      <w:r>
        <w:t>准入条件</w:t>
      </w:r>
    </w:p>
    <w:p w14:paraId="699E1346" w14:textId="77777777" w:rsidR="00E37D8D" w:rsidRDefault="00B07094" w:rsidP="00F9662E">
      <w:pPr>
        <w:pStyle w:val="a3"/>
        <w:numPr>
          <w:ilvl w:val="0"/>
          <w:numId w:val="6"/>
        </w:numPr>
        <w:adjustRightInd w:val="0"/>
        <w:snapToGrid w:val="0"/>
        <w:spacing w:after="0" w:line="360" w:lineRule="auto"/>
        <w:ind w:left="960" w:hangingChars="400" w:hanging="960"/>
      </w:pPr>
      <w:r>
        <w:rPr>
          <w:rFonts w:hint="eastAsia"/>
        </w:rPr>
        <w:t>转入</w:t>
      </w:r>
      <w:r w:rsidR="00E37D8D">
        <w:rPr>
          <w:rFonts w:hint="eastAsia"/>
        </w:rPr>
        <w:t>者所学所有课程均不得有不及格记录。</w:t>
      </w:r>
    </w:p>
    <w:p w14:paraId="3829A888" w14:textId="15F67814" w:rsidR="00583C1B" w:rsidRDefault="00B07094">
      <w:pPr>
        <w:pStyle w:val="a3"/>
        <w:numPr>
          <w:ilvl w:val="0"/>
          <w:numId w:val="6"/>
        </w:numPr>
        <w:adjustRightInd w:val="0"/>
        <w:snapToGrid w:val="0"/>
        <w:spacing w:after="0" w:line="360" w:lineRule="auto"/>
        <w:ind w:left="960" w:hangingChars="400" w:hanging="960"/>
      </w:pPr>
      <w:r>
        <w:rPr>
          <w:rFonts w:hint="eastAsia"/>
        </w:rPr>
        <w:lastRenderedPageBreak/>
        <w:t>转入者</w:t>
      </w:r>
      <w:r>
        <w:t>的数学</w:t>
      </w:r>
      <w:r>
        <w:rPr>
          <w:rFonts w:hint="eastAsia"/>
        </w:rPr>
        <w:t>与</w:t>
      </w:r>
      <w:r>
        <w:t>物理</w:t>
      </w:r>
      <w:r>
        <w:rPr>
          <w:rFonts w:hint="eastAsia"/>
        </w:rPr>
        <w:t>的准入要求</w:t>
      </w:r>
      <w:r>
        <w:t>如表</w:t>
      </w:r>
      <w:r w:rsidR="005431D5">
        <w:t>1</w:t>
      </w:r>
      <w:r>
        <w:t>所示。</w:t>
      </w:r>
      <w:r w:rsidR="00656536">
        <w:t>只有达到</w:t>
      </w:r>
      <w:r w:rsidR="00E37D8D">
        <w:rPr>
          <w:rFonts w:hint="eastAsia"/>
        </w:rPr>
        <w:t>或高于</w:t>
      </w:r>
      <w:r w:rsidR="00656536">
        <w:t>准入要求的申请者，本专业才接受其转入申请。</w:t>
      </w:r>
    </w:p>
    <w:p w14:paraId="31333CF4" w14:textId="2B69498B" w:rsidR="00583C1B" w:rsidRDefault="00656536">
      <w:pPr>
        <w:spacing w:after="0" w:line="259" w:lineRule="auto"/>
        <w:ind w:right="211"/>
        <w:jc w:val="center"/>
      </w:pPr>
      <w:r>
        <w:rPr>
          <w:rFonts w:ascii="黑体" w:eastAsia="黑体" w:hAnsi="黑体" w:cs="黑体"/>
          <w:sz w:val="20"/>
        </w:rPr>
        <w:t>表</w:t>
      </w:r>
      <w:r w:rsidR="005431D5">
        <w:rPr>
          <w:rFonts w:ascii="Cambria" w:eastAsia="Cambria" w:hAnsi="Cambria" w:cs="Cambria"/>
          <w:sz w:val="20"/>
        </w:rPr>
        <w:t>1</w:t>
      </w:r>
      <w:r>
        <w:rPr>
          <w:rFonts w:ascii="黑体" w:eastAsia="黑体" w:hAnsi="黑体" w:cs="黑体"/>
          <w:sz w:val="20"/>
        </w:rPr>
        <w:t>准入课程清单</w:t>
      </w:r>
    </w:p>
    <w:tbl>
      <w:tblPr>
        <w:tblStyle w:val="TableGrid"/>
        <w:tblW w:w="8504" w:type="dxa"/>
        <w:tblInd w:w="14" w:type="dxa"/>
        <w:tblCellMar>
          <w:left w:w="58" w:type="dxa"/>
          <w:right w:w="54" w:type="dxa"/>
        </w:tblCellMar>
        <w:tblLook w:val="04A0" w:firstRow="1" w:lastRow="0" w:firstColumn="1" w:lastColumn="0" w:noHBand="0" w:noVBand="1"/>
      </w:tblPr>
      <w:tblGrid>
        <w:gridCol w:w="964"/>
        <w:gridCol w:w="1077"/>
        <w:gridCol w:w="6463"/>
      </w:tblGrid>
      <w:tr w:rsidR="00AA5AEB" w14:paraId="2DD5E323" w14:textId="77777777" w:rsidTr="00CA1A3C">
        <w:trPr>
          <w:trHeight w:val="510"/>
        </w:trPr>
        <w:tc>
          <w:tcPr>
            <w:tcW w:w="96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5B6246D" w14:textId="77777777" w:rsidR="00AA5AEB" w:rsidRDefault="00AA5AEB" w:rsidP="00120C39">
            <w:pPr>
              <w:spacing w:after="0" w:line="259" w:lineRule="auto"/>
              <w:ind w:left="0" w:firstLine="0"/>
              <w:jc w:val="center"/>
            </w:pPr>
            <w:r>
              <w:rPr>
                <w:rFonts w:ascii="黑体" w:eastAsia="黑体" w:hAnsi="黑体" w:cs="黑体"/>
                <w:sz w:val="21"/>
              </w:rPr>
              <w:t>转入者当前年级</w:t>
            </w:r>
          </w:p>
        </w:tc>
        <w:tc>
          <w:tcPr>
            <w:tcW w:w="107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7A01D87" w14:textId="77777777" w:rsidR="00AA5AEB" w:rsidRDefault="00AA5AEB" w:rsidP="00120C39">
            <w:pPr>
              <w:spacing w:after="0" w:line="259" w:lineRule="auto"/>
              <w:ind w:left="0" w:firstLine="0"/>
              <w:jc w:val="center"/>
            </w:pPr>
            <w:r>
              <w:rPr>
                <w:rFonts w:ascii="黑体" w:eastAsia="黑体" w:hAnsi="黑体" w:cs="黑体"/>
                <w:sz w:val="21"/>
              </w:rPr>
              <w:t>申请学期</w:t>
            </w:r>
          </w:p>
        </w:tc>
        <w:tc>
          <w:tcPr>
            <w:tcW w:w="646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49972CD" w14:textId="01372EC5" w:rsidR="00AA5AEB" w:rsidRDefault="00B07094" w:rsidP="00120C39">
            <w:pPr>
              <w:spacing w:after="0" w:line="259" w:lineRule="auto"/>
              <w:ind w:left="0" w:right="7" w:firstLine="0"/>
              <w:jc w:val="center"/>
            </w:pPr>
            <w:r>
              <w:rPr>
                <w:rFonts w:ascii="黑体" w:eastAsia="黑体" w:hAnsi="黑体" w:cs="黑体" w:hint="eastAsia"/>
                <w:sz w:val="21"/>
              </w:rPr>
              <w:t>最低课程要求</w:t>
            </w:r>
          </w:p>
        </w:tc>
      </w:tr>
      <w:tr w:rsidR="00AA5AEB" w14:paraId="357BA4B0" w14:textId="77777777" w:rsidTr="00CA1A3C">
        <w:trPr>
          <w:trHeight w:val="567"/>
        </w:trPr>
        <w:tc>
          <w:tcPr>
            <w:tcW w:w="964" w:type="dxa"/>
            <w:tcBorders>
              <w:top w:val="single" w:sz="4" w:space="0" w:color="000000"/>
              <w:left w:val="single" w:sz="4" w:space="0" w:color="000000"/>
              <w:bottom w:val="single" w:sz="4" w:space="0" w:color="000000"/>
              <w:right w:val="single" w:sz="4" w:space="0" w:color="000000"/>
            </w:tcBorders>
            <w:vAlign w:val="center"/>
          </w:tcPr>
          <w:p w14:paraId="3BA146B7" w14:textId="77777777" w:rsidR="00AA5AEB" w:rsidRDefault="00AA5AEB" w:rsidP="008023BE">
            <w:pPr>
              <w:adjustRightInd w:val="0"/>
              <w:snapToGrid w:val="0"/>
              <w:spacing w:after="0" w:line="240" w:lineRule="auto"/>
              <w:jc w:val="center"/>
            </w:pPr>
            <w:r>
              <w:rPr>
                <w:rFonts w:ascii="Calibri" w:eastAsia="Calibri" w:hAnsi="Calibri" w:cs="Calibri"/>
                <w:sz w:val="21"/>
              </w:rPr>
              <w:t>2</w:t>
            </w:r>
            <w:r>
              <w:rPr>
                <w:sz w:val="21"/>
              </w:rPr>
              <w:t>年级</w:t>
            </w:r>
          </w:p>
        </w:tc>
        <w:tc>
          <w:tcPr>
            <w:tcW w:w="1077" w:type="dxa"/>
            <w:tcBorders>
              <w:top w:val="single" w:sz="4" w:space="0" w:color="000000"/>
              <w:left w:val="single" w:sz="4" w:space="0" w:color="000000"/>
              <w:bottom w:val="single" w:sz="4" w:space="0" w:color="000000"/>
              <w:right w:val="single" w:sz="4" w:space="0" w:color="000000"/>
            </w:tcBorders>
            <w:vAlign w:val="center"/>
          </w:tcPr>
          <w:p w14:paraId="3522C16F" w14:textId="77777777" w:rsidR="00AA5AEB" w:rsidRDefault="00AA5AEB" w:rsidP="008023BE">
            <w:pPr>
              <w:adjustRightInd w:val="0"/>
              <w:snapToGrid w:val="0"/>
              <w:spacing w:after="0" w:line="240" w:lineRule="auto"/>
              <w:jc w:val="center"/>
            </w:pPr>
            <w:r>
              <w:rPr>
                <w:sz w:val="21"/>
              </w:rPr>
              <w:t>秋季学期</w:t>
            </w:r>
          </w:p>
        </w:tc>
        <w:tc>
          <w:tcPr>
            <w:tcW w:w="6463" w:type="dxa"/>
            <w:tcBorders>
              <w:top w:val="single" w:sz="4" w:space="0" w:color="000000"/>
              <w:left w:val="single" w:sz="4" w:space="0" w:color="000000"/>
              <w:bottom w:val="single" w:sz="4" w:space="0" w:color="000000"/>
              <w:right w:val="single" w:sz="4" w:space="0" w:color="000000"/>
            </w:tcBorders>
            <w:vAlign w:val="center"/>
          </w:tcPr>
          <w:p w14:paraId="32850E20" w14:textId="7B43D091" w:rsidR="00AA5AEB" w:rsidRPr="00F9662E" w:rsidRDefault="00AA5AEB">
            <w:pPr>
              <w:adjustRightInd w:val="0"/>
              <w:snapToGrid w:val="0"/>
              <w:spacing w:after="0" w:line="240" w:lineRule="auto"/>
              <w:ind w:left="0" w:firstLine="0"/>
              <w:jc w:val="both"/>
              <w:rPr>
                <w:sz w:val="21"/>
              </w:rPr>
            </w:pPr>
            <w:r>
              <w:rPr>
                <w:sz w:val="21"/>
              </w:rPr>
              <w:t>工科数学分析</w:t>
            </w:r>
            <w:r w:rsidRPr="00F9662E">
              <w:rPr>
                <w:sz w:val="21"/>
              </w:rPr>
              <w:t>(1)</w:t>
            </w:r>
            <w:r>
              <w:rPr>
                <w:sz w:val="21"/>
              </w:rPr>
              <w:t>、</w:t>
            </w:r>
            <w:r w:rsidR="008E5E30">
              <w:rPr>
                <w:rFonts w:hint="eastAsia"/>
                <w:sz w:val="21"/>
              </w:rPr>
              <w:t>工科数学分析</w:t>
            </w:r>
            <w:r w:rsidRPr="00F9662E">
              <w:rPr>
                <w:sz w:val="21"/>
              </w:rPr>
              <w:t>(2)</w:t>
            </w:r>
            <w:r>
              <w:rPr>
                <w:sz w:val="21"/>
              </w:rPr>
              <w:t>，线性代数，</w:t>
            </w:r>
            <w:r w:rsidR="008E5E30">
              <w:rPr>
                <w:rFonts w:hint="eastAsia"/>
                <w:sz w:val="21"/>
              </w:rPr>
              <w:t>工</w:t>
            </w:r>
            <w:r w:rsidR="00D40941">
              <w:rPr>
                <w:rFonts w:hint="eastAsia"/>
                <w:sz w:val="21"/>
              </w:rPr>
              <w:t>科大学物理(1)</w:t>
            </w:r>
            <w:r w:rsidR="00E37D8D">
              <w:rPr>
                <w:rFonts w:hint="eastAsia"/>
                <w:sz w:val="21"/>
              </w:rPr>
              <w:t>、</w:t>
            </w:r>
            <w:r w:rsidR="008E5E30">
              <w:rPr>
                <w:rFonts w:hint="eastAsia"/>
                <w:sz w:val="21"/>
              </w:rPr>
              <w:t>工科大学物理</w:t>
            </w:r>
            <w:r w:rsidRPr="00F9662E">
              <w:rPr>
                <w:sz w:val="21"/>
              </w:rPr>
              <w:t>(2)</w:t>
            </w:r>
            <w:r w:rsidR="00D40941">
              <w:rPr>
                <w:rFonts w:hint="eastAsia"/>
                <w:sz w:val="21"/>
              </w:rPr>
              <w:t>，基础物理学实验(1)</w:t>
            </w:r>
            <w:r w:rsidR="00FA3798">
              <w:rPr>
                <w:rFonts w:hint="eastAsia"/>
                <w:sz w:val="21"/>
              </w:rPr>
              <w:t>，</w:t>
            </w:r>
            <w:r w:rsidR="00390168">
              <w:rPr>
                <w:rFonts w:hint="eastAsia"/>
                <w:sz w:val="21"/>
              </w:rPr>
              <w:t>概论统计B</w:t>
            </w:r>
          </w:p>
        </w:tc>
      </w:tr>
      <w:tr w:rsidR="00AA5AEB" w14:paraId="6706729D" w14:textId="77777777" w:rsidTr="00CA1A3C">
        <w:trPr>
          <w:trHeight w:val="567"/>
        </w:trPr>
        <w:tc>
          <w:tcPr>
            <w:tcW w:w="964" w:type="dxa"/>
            <w:tcBorders>
              <w:top w:val="single" w:sz="4" w:space="0" w:color="000000"/>
              <w:left w:val="single" w:sz="4" w:space="0" w:color="000000"/>
              <w:bottom w:val="single" w:sz="4" w:space="0" w:color="000000"/>
              <w:right w:val="single" w:sz="4" w:space="0" w:color="000000"/>
            </w:tcBorders>
            <w:vAlign w:val="center"/>
          </w:tcPr>
          <w:p w14:paraId="6369BD37" w14:textId="77777777" w:rsidR="00AA5AEB" w:rsidRDefault="00AA5AEB" w:rsidP="008023BE">
            <w:pPr>
              <w:adjustRightInd w:val="0"/>
              <w:snapToGrid w:val="0"/>
              <w:spacing w:after="0" w:line="240" w:lineRule="auto"/>
              <w:jc w:val="center"/>
            </w:pPr>
            <w:r>
              <w:rPr>
                <w:rFonts w:ascii="Calibri" w:eastAsia="Calibri" w:hAnsi="Calibri" w:cs="Calibri"/>
                <w:sz w:val="21"/>
              </w:rPr>
              <w:t>2</w:t>
            </w:r>
            <w:r>
              <w:rPr>
                <w:sz w:val="21"/>
              </w:rPr>
              <w:t>年级</w:t>
            </w:r>
          </w:p>
        </w:tc>
        <w:tc>
          <w:tcPr>
            <w:tcW w:w="1077" w:type="dxa"/>
            <w:tcBorders>
              <w:top w:val="single" w:sz="4" w:space="0" w:color="000000"/>
              <w:left w:val="single" w:sz="4" w:space="0" w:color="000000"/>
              <w:bottom w:val="single" w:sz="4" w:space="0" w:color="000000"/>
              <w:right w:val="single" w:sz="4" w:space="0" w:color="000000"/>
            </w:tcBorders>
            <w:vAlign w:val="center"/>
          </w:tcPr>
          <w:p w14:paraId="6A8CD98B" w14:textId="77777777" w:rsidR="00AA5AEB" w:rsidRDefault="00AA5AEB" w:rsidP="008023BE">
            <w:pPr>
              <w:adjustRightInd w:val="0"/>
              <w:snapToGrid w:val="0"/>
              <w:spacing w:after="0" w:line="240" w:lineRule="auto"/>
              <w:jc w:val="center"/>
            </w:pPr>
            <w:r>
              <w:rPr>
                <w:sz w:val="21"/>
              </w:rPr>
              <w:t>春季学期</w:t>
            </w:r>
          </w:p>
        </w:tc>
        <w:tc>
          <w:tcPr>
            <w:tcW w:w="6463" w:type="dxa"/>
            <w:tcBorders>
              <w:top w:val="single" w:sz="4" w:space="0" w:color="000000"/>
              <w:left w:val="single" w:sz="4" w:space="0" w:color="000000"/>
              <w:bottom w:val="single" w:sz="4" w:space="0" w:color="000000"/>
              <w:right w:val="single" w:sz="4" w:space="0" w:color="000000"/>
            </w:tcBorders>
            <w:vAlign w:val="center"/>
          </w:tcPr>
          <w:p w14:paraId="06257BAE" w14:textId="0AF53F1A" w:rsidR="00AA5AEB" w:rsidRDefault="00D40845">
            <w:pPr>
              <w:adjustRightInd w:val="0"/>
              <w:snapToGrid w:val="0"/>
              <w:spacing w:after="0" w:line="240" w:lineRule="auto"/>
              <w:ind w:left="0" w:firstLine="0"/>
              <w:jc w:val="both"/>
            </w:pPr>
            <w:r>
              <w:rPr>
                <w:sz w:val="21"/>
              </w:rPr>
              <w:t>工科数学分析</w:t>
            </w:r>
            <w:r w:rsidRPr="00F9662E">
              <w:rPr>
                <w:sz w:val="21"/>
              </w:rPr>
              <w:t>(1)</w:t>
            </w:r>
            <w:r>
              <w:rPr>
                <w:sz w:val="21"/>
              </w:rPr>
              <w:t>、</w:t>
            </w:r>
            <w:r>
              <w:rPr>
                <w:rFonts w:hint="eastAsia"/>
                <w:sz w:val="21"/>
              </w:rPr>
              <w:t>工科数学分析</w:t>
            </w:r>
            <w:r w:rsidRPr="00F9662E">
              <w:rPr>
                <w:sz w:val="21"/>
              </w:rPr>
              <w:t>(2)</w:t>
            </w:r>
            <w:r>
              <w:rPr>
                <w:sz w:val="21"/>
              </w:rPr>
              <w:t>，线性代数，</w:t>
            </w:r>
            <w:r>
              <w:rPr>
                <w:rFonts w:hint="eastAsia"/>
                <w:sz w:val="21"/>
              </w:rPr>
              <w:t>工科大学物理(1)，工科大学物理（2），</w:t>
            </w:r>
            <w:r w:rsidR="00390168">
              <w:rPr>
                <w:rFonts w:hint="eastAsia"/>
                <w:sz w:val="21"/>
              </w:rPr>
              <w:t>概论统计B</w:t>
            </w:r>
            <w:r>
              <w:rPr>
                <w:rFonts w:hint="eastAsia"/>
                <w:sz w:val="21"/>
              </w:rPr>
              <w:t>，</w:t>
            </w:r>
            <w:r w:rsidR="00D40941">
              <w:rPr>
                <w:rFonts w:hint="eastAsia"/>
                <w:sz w:val="21"/>
              </w:rPr>
              <w:t>基础物理学实验(1)</w:t>
            </w:r>
            <w:r w:rsidR="004B6132">
              <w:rPr>
                <w:rFonts w:hint="eastAsia"/>
                <w:sz w:val="21"/>
              </w:rPr>
              <w:t>、</w:t>
            </w:r>
            <w:r>
              <w:rPr>
                <w:rFonts w:hint="eastAsia"/>
                <w:sz w:val="21"/>
              </w:rPr>
              <w:t>基础物理学实验</w:t>
            </w:r>
            <w:r w:rsidR="00D40941">
              <w:rPr>
                <w:rFonts w:hint="eastAsia"/>
                <w:sz w:val="21"/>
              </w:rPr>
              <w:t>(2)</w:t>
            </w:r>
          </w:p>
        </w:tc>
      </w:tr>
    </w:tbl>
    <w:p w14:paraId="7D67D7E9" w14:textId="77777777" w:rsidR="00583C1B" w:rsidRDefault="00656536" w:rsidP="00616230">
      <w:pPr>
        <w:pStyle w:val="a3"/>
        <w:numPr>
          <w:ilvl w:val="0"/>
          <w:numId w:val="6"/>
        </w:numPr>
        <w:adjustRightInd w:val="0"/>
        <w:snapToGrid w:val="0"/>
        <w:spacing w:after="0" w:line="360" w:lineRule="auto"/>
        <w:ind w:left="960" w:hangingChars="400" w:hanging="960"/>
        <w:jc w:val="both"/>
      </w:pPr>
      <w:r>
        <w:t>数学与物理课程认定规则如下。</w:t>
      </w:r>
    </w:p>
    <w:p w14:paraId="13D2EE8C" w14:textId="77777777" w:rsidR="00583C1B" w:rsidRDefault="00656536" w:rsidP="00616230">
      <w:pPr>
        <w:numPr>
          <w:ilvl w:val="0"/>
          <w:numId w:val="3"/>
        </w:numPr>
        <w:adjustRightInd w:val="0"/>
        <w:snapToGrid w:val="0"/>
        <w:spacing w:after="0" w:line="360" w:lineRule="auto"/>
        <w:ind w:hanging="420"/>
        <w:jc w:val="both"/>
      </w:pPr>
      <w:r>
        <w:t>数学类课程：必须是</w:t>
      </w:r>
      <w:r>
        <w:rPr>
          <w:u w:val="single" w:color="000000"/>
        </w:rPr>
        <w:t>数学与系统科学学院</w:t>
      </w:r>
      <w:r>
        <w:t>开设的课程。</w:t>
      </w:r>
    </w:p>
    <w:p w14:paraId="1E162FBA" w14:textId="77777777" w:rsidR="00583C1B" w:rsidRDefault="00656536" w:rsidP="00616230">
      <w:pPr>
        <w:numPr>
          <w:ilvl w:val="0"/>
          <w:numId w:val="3"/>
        </w:numPr>
        <w:adjustRightInd w:val="0"/>
        <w:snapToGrid w:val="0"/>
        <w:spacing w:after="0" w:line="360" w:lineRule="auto"/>
        <w:ind w:hanging="420"/>
        <w:jc w:val="both"/>
      </w:pPr>
      <w:r>
        <w:t>物理类课程：必须是</w:t>
      </w:r>
      <w:r>
        <w:rPr>
          <w:u w:val="single" w:color="000000"/>
        </w:rPr>
        <w:t>物理科学与核能工程学院</w:t>
      </w:r>
      <w:r>
        <w:t>开设的课程。</w:t>
      </w:r>
    </w:p>
    <w:p w14:paraId="5431B541" w14:textId="77777777" w:rsidR="00583C1B" w:rsidRDefault="00BC68B9" w:rsidP="00616230">
      <w:pPr>
        <w:numPr>
          <w:ilvl w:val="0"/>
          <w:numId w:val="3"/>
        </w:numPr>
        <w:adjustRightInd w:val="0"/>
        <w:snapToGrid w:val="0"/>
        <w:spacing w:after="0" w:line="360" w:lineRule="auto"/>
        <w:ind w:hanging="420"/>
        <w:jc w:val="both"/>
      </w:pPr>
      <w:r>
        <w:rPr>
          <w:rFonts w:hint="eastAsia"/>
        </w:rPr>
        <w:t>转入</w:t>
      </w:r>
      <w:r w:rsidR="00656536">
        <w:t>者所学课程：在内容的广度和深度</w:t>
      </w:r>
      <w:r w:rsidR="00E13585">
        <w:rPr>
          <w:rFonts w:hint="eastAsia"/>
        </w:rPr>
        <w:t>上，</w:t>
      </w:r>
      <w:r w:rsidR="00656536">
        <w:t>均不得低于准入课程。</w:t>
      </w:r>
    </w:p>
    <w:p w14:paraId="2930C01A" w14:textId="77777777" w:rsidR="00583C1B" w:rsidRDefault="00656536" w:rsidP="00616230">
      <w:pPr>
        <w:adjustRightInd w:val="0"/>
        <w:snapToGrid w:val="0"/>
        <w:spacing w:after="0" w:line="360" w:lineRule="auto"/>
        <w:ind w:left="2102" w:hanging="1200"/>
        <w:jc w:val="both"/>
      </w:pPr>
      <w:r>
        <w:t>【示例</w:t>
      </w:r>
      <w:r w:rsidRPr="00F315A1">
        <w:t>1</w:t>
      </w:r>
      <w:r>
        <w:t>】某</w:t>
      </w:r>
      <w:r w:rsidRPr="00F315A1">
        <w:t>1</w:t>
      </w:r>
      <w:r>
        <w:t>年级同学虽然获得了高等数学</w:t>
      </w:r>
      <w:r w:rsidRPr="00F315A1">
        <w:t>(1)</w:t>
      </w:r>
      <w:r>
        <w:t>和</w:t>
      </w:r>
      <w:r w:rsidRPr="00F315A1">
        <w:t>(2)</w:t>
      </w:r>
      <w:r>
        <w:t>、线性代数及工科大学物理</w:t>
      </w:r>
      <w:r w:rsidRPr="00F315A1">
        <w:t>(1)</w:t>
      </w:r>
      <w:r>
        <w:t>的学分，但是仍然不满足准入课程要求。原因：高等数学难度低于准入课程要求。</w:t>
      </w:r>
    </w:p>
    <w:p w14:paraId="4E4672FF" w14:textId="77777777" w:rsidR="00583C1B" w:rsidRDefault="00656536" w:rsidP="00F315A1">
      <w:pPr>
        <w:adjustRightInd w:val="0"/>
        <w:snapToGrid w:val="0"/>
        <w:spacing w:after="0" w:line="360" w:lineRule="auto"/>
        <w:ind w:left="2102" w:hanging="1200"/>
        <w:jc w:val="both"/>
      </w:pPr>
      <w:r>
        <w:t>【示例</w:t>
      </w:r>
      <w:r w:rsidRPr="00F315A1">
        <w:t>2</w:t>
      </w:r>
      <w:r>
        <w:t>】某</w:t>
      </w:r>
      <w:r w:rsidRPr="00F315A1">
        <w:t>1</w:t>
      </w:r>
      <w:r>
        <w:t>年级同学虽然获得了工科数学分析</w:t>
      </w:r>
      <w:r w:rsidRPr="00F315A1">
        <w:t>(1)</w:t>
      </w:r>
      <w:r>
        <w:t>和</w:t>
      </w:r>
      <w:r w:rsidRPr="00F315A1">
        <w:t>(2)</w:t>
      </w:r>
      <w:r>
        <w:t>、复变函数及工科大学物理</w:t>
      </w:r>
      <w:r w:rsidRPr="00F315A1">
        <w:t>(1)</w:t>
      </w:r>
      <w:r>
        <w:t>的学分，但是仍然不满足准入课程要求。原因：缺少一门代数类课程。</w:t>
      </w:r>
    </w:p>
    <w:p w14:paraId="44FC8C97" w14:textId="5E98862D" w:rsidR="00F20B08" w:rsidRDefault="00656536" w:rsidP="00CA1A3C">
      <w:pPr>
        <w:adjustRightInd w:val="0"/>
        <w:snapToGrid w:val="0"/>
        <w:spacing w:after="0" w:line="360" w:lineRule="auto"/>
        <w:ind w:left="2102" w:hanging="1200"/>
        <w:jc w:val="both"/>
      </w:pPr>
      <w:r>
        <w:t>【示例</w:t>
      </w:r>
      <w:r w:rsidRPr="00F315A1">
        <w:t>3</w:t>
      </w:r>
      <w:r>
        <w:t>】某</w:t>
      </w:r>
      <w:r w:rsidRPr="00F315A1">
        <w:t>1</w:t>
      </w:r>
      <w:r>
        <w:t>年级同学虽然获得了工科数学分析</w:t>
      </w:r>
      <w:r w:rsidRPr="00F315A1">
        <w:t>(1)</w:t>
      </w:r>
      <w:r>
        <w:t>和</w:t>
      </w:r>
      <w:r w:rsidRPr="00F315A1">
        <w:t>(2)</w:t>
      </w:r>
      <w:r>
        <w:t>、</w:t>
      </w:r>
      <w:r w:rsidRPr="00F315A1">
        <w:t>XXX</w:t>
      </w:r>
      <w:r>
        <w:t>代数及工科大学物理</w:t>
      </w:r>
      <w:r w:rsidRPr="00F315A1">
        <w:t>(1)</w:t>
      </w:r>
      <w:r>
        <w:t>的学分，但是仍然不满足准入课程要求。原因：</w:t>
      </w:r>
      <w:r w:rsidRPr="00F315A1">
        <w:t>XXX</w:t>
      </w:r>
      <w:r>
        <w:t>代数不是数学与系统科学学院开设的课程</w:t>
      </w:r>
      <w:r w:rsidR="00F315A1">
        <w:rPr>
          <w:rFonts w:hint="eastAsia"/>
        </w:rPr>
        <w:t>(</w:t>
      </w:r>
      <w:r>
        <w:t>本专业无法认定该课程难度</w:t>
      </w:r>
      <w:r w:rsidR="00F315A1">
        <w:rPr>
          <w:rFonts w:hint="eastAsia"/>
        </w:rPr>
        <w:t>)</w:t>
      </w:r>
      <w:r>
        <w:t>。</w:t>
      </w:r>
    </w:p>
    <w:p w14:paraId="27AA4E61" w14:textId="77777777" w:rsidR="00583C1B" w:rsidRDefault="00656536" w:rsidP="004E0F66">
      <w:pPr>
        <w:pStyle w:val="1"/>
        <w:adjustRightInd w:val="0"/>
        <w:snapToGrid w:val="0"/>
        <w:spacing w:beforeLines="100" w:before="240" w:afterLines="50" w:after="120" w:line="240" w:lineRule="auto"/>
        <w:ind w:left="11" w:hanging="11"/>
      </w:pPr>
      <w:r>
        <w:t>专业必修课</w:t>
      </w:r>
    </w:p>
    <w:p w14:paraId="4B8DAAB1" w14:textId="3506EA63" w:rsidR="00583C1B" w:rsidRDefault="008023BE" w:rsidP="004E0F66">
      <w:pPr>
        <w:pStyle w:val="a3"/>
        <w:numPr>
          <w:ilvl w:val="0"/>
          <w:numId w:val="6"/>
        </w:numPr>
        <w:adjustRightInd w:val="0"/>
        <w:snapToGrid w:val="0"/>
        <w:spacing w:after="0" w:line="360" w:lineRule="auto"/>
        <w:ind w:left="960" w:hangingChars="400" w:hanging="960"/>
        <w:jc w:val="both"/>
      </w:pPr>
      <w:r>
        <w:t>表</w:t>
      </w:r>
      <w:r w:rsidR="005431D5">
        <w:t>2</w:t>
      </w:r>
      <w:r>
        <w:rPr>
          <w:rFonts w:hint="eastAsia"/>
        </w:rPr>
        <w:t>为</w:t>
      </w:r>
      <w:r w:rsidR="00656536">
        <w:t>本专业</w:t>
      </w:r>
      <w:r w:rsidR="00656536" w:rsidRPr="00F9662E">
        <w:t>1</w:t>
      </w:r>
      <w:r w:rsidR="00656536">
        <w:t>至</w:t>
      </w:r>
      <w:r w:rsidR="00656536" w:rsidRPr="00F9662E">
        <w:t>2</w:t>
      </w:r>
      <w:r w:rsidR="00656536">
        <w:t>年级</w:t>
      </w:r>
      <w:r w:rsidR="006D6A17">
        <w:rPr>
          <w:rFonts w:hint="eastAsia"/>
        </w:rPr>
        <w:t>应完成的</w:t>
      </w:r>
      <w:r w:rsidR="00656536">
        <w:t>专业必修课</w:t>
      </w:r>
      <w:r w:rsidR="004E0F66">
        <w:t>(</w:t>
      </w:r>
      <w:r w:rsidR="00656536">
        <w:t>注：仅做参考，具体要求请参考本专业培养方案</w:t>
      </w:r>
      <w:r w:rsidR="00656536" w:rsidRPr="00F9662E">
        <w:t>)</w:t>
      </w:r>
      <w:r w:rsidR="00656536">
        <w:t>。</w:t>
      </w:r>
    </w:p>
    <w:p w14:paraId="14DA1EC5" w14:textId="655A9AE0" w:rsidR="00583C1B" w:rsidRDefault="00656536">
      <w:pPr>
        <w:spacing w:after="0" w:line="259" w:lineRule="auto"/>
        <w:ind w:right="212"/>
        <w:jc w:val="center"/>
      </w:pPr>
      <w:r>
        <w:rPr>
          <w:rFonts w:ascii="黑体" w:eastAsia="黑体" w:hAnsi="黑体" w:cs="黑体"/>
          <w:sz w:val="20"/>
        </w:rPr>
        <w:t>表</w:t>
      </w:r>
      <w:r w:rsidR="005431D5">
        <w:rPr>
          <w:rFonts w:ascii="Cambria" w:eastAsia="Cambria" w:hAnsi="Cambria" w:cs="Cambria"/>
          <w:sz w:val="20"/>
        </w:rPr>
        <w:t>2</w:t>
      </w:r>
      <w:r>
        <w:rPr>
          <w:rFonts w:ascii="黑体" w:eastAsia="黑体" w:hAnsi="黑体" w:cs="黑体"/>
          <w:sz w:val="20"/>
        </w:rPr>
        <w:t>计算机科学与技术专业必修课课序</w:t>
      </w:r>
    </w:p>
    <w:tbl>
      <w:tblPr>
        <w:tblStyle w:val="TableGrid"/>
        <w:tblW w:w="8508" w:type="dxa"/>
        <w:jc w:val="center"/>
        <w:tblInd w:w="0" w:type="dxa"/>
        <w:tblLayout w:type="fixed"/>
        <w:tblCellMar>
          <w:left w:w="28" w:type="dxa"/>
          <w:right w:w="28" w:type="dxa"/>
        </w:tblCellMar>
        <w:tblLook w:val="04A0" w:firstRow="1" w:lastRow="0" w:firstColumn="1" w:lastColumn="0" w:noHBand="0" w:noVBand="1"/>
      </w:tblPr>
      <w:tblGrid>
        <w:gridCol w:w="502"/>
        <w:gridCol w:w="2819"/>
        <w:gridCol w:w="3199"/>
        <w:gridCol w:w="991"/>
        <w:gridCol w:w="997"/>
      </w:tblGrid>
      <w:tr w:rsidR="006D6A17" w14:paraId="3AEBD6E3" w14:textId="77777777" w:rsidTr="00CA1A3C">
        <w:trPr>
          <w:trHeight w:val="454"/>
          <w:jc w:val="center"/>
        </w:trPr>
        <w:tc>
          <w:tcPr>
            <w:tcW w:w="50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EDB3693" w14:textId="77777777" w:rsidR="006D6A17" w:rsidRDefault="006D6A17" w:rsidP="00CA1A3C">
            <w:pPr>
              <w:snapToGrid w:val="0"/>
              <w:spacing w:after="0" w:line="240" w:lineRule="auto"/>
              <w:ind w:left="6" w:firstLine="0"/>
              <w:jc w:val="center"/>
            </w:pPr>
            <w:r>
              <w:rPr>
                <w:rFonts w:ascii="黑体" w:eastAsia="黑体" w:hAnsi="黑体" w:cs="黑体"/>
                <w:sz w:val="21"/>
              </w:rPr>
              <w:t>序号</w:t>
            </w:r>
          </w:p>
        </w:tc>
        <w:tc>
          <w:tcPr>
            <w:tcW w:w="281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C95210" w14:textId="77777777" w:rsidR="006D6A17" w:rsidRDefault="006D6A17" w:rsidP="00CA1A3C">
            <w:pPr>
              <w:snapToGrid w:val="0"/>
              <w:spacing w:after="0" w:line="240" w:lineRule="auto"/>
              <w:ind w:left="0" w:firstLine="0"/>
              <w:jc w:val="center"/>
            </w:pPr>
            <w:r>
              <w:rPr>
                <w:rFonts w:ascii="黑体" w:eastAsia="黑体" w:hAnsi="黑体" w:cs="黑体"/>
                <w:sz w:val="21"/>
              </w:rPr>
              <w:t>课程名称</w:t>
            </w:r>
          </w:p>
        </w:tc>
        <w:tc>
          <w:tcPr>
            <w:tcW w:w="319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85DED2D" w14:textId="77777777" w:rsidR="006D6A17" w:rsidRDefault="006D6A17" w:rsidP="00CA1A3C">
            <w:pPr>
              <w:snapToGrid w:val="0"/>
              <w:spacing w:after="0" w:line="240" w:lineRule="auto"/>
              <w:ind w:left="2" w:firstLine="0"/>
              <w:jc w:val="center"/>
            </w:pPr>
            <w:r>
              <w:rPr>
                <w:rFonts w:ascii="黑体" w:eastAsia="黑体" w:hAnsi="黑体" w:cs="黑体"/>
                <w:sz w:val="21"/>
              </w:rPr>
              <w:t>先修课程</w:t>
            </w:r>
          </w:p>
        </w:tc>
        <w:tc>
          <w:tcPr>
            <w:tcW w:w="99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660CE7B" w14:textId="77777777" w:rsidR="006D6A17" w:rsidRDefault="006D6A17" w:rsidP="00CA1A3C">
            <w:pPr>
              <w:snapToGrid w:val="0"/>
              <w:spacing w:after="0" w:line="240" w:lineRule="auto"/>
              <w:jc w:val="center"/>
              <w:rPr>
                <w:rFonts w:ascii="黑体" w:eastAsia="黑体" w:hAnsi="黑体" w:cs="黑体"/>
                <w:sz w:val="21"/>
              </w:rPr>
            </w:pPr>
            <w:r>
              <w:rPr>
                <w:rFonts w:ascii="黑体" w:eastAsia="黑体" w:hAnsi="黑体" w:cs="黑体" w:hint="eastAsia"/>
                <w:sz w:val="21"/>
              </w:rPr>
              <w:t>年级</w:t>
            </w:r>
          </w:p>
        </w:tc>
        <w:tc>
          <w:tcPr>
            <w:tcW w:w="99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ADE3D8A" w14:textId="77777777" w:rsidR="006D6A17" w:rsidRDefault="006D6A17" w:rsidP="00CA1A3C">
            <w:pPr>
              <w:snapToGrid w:val="0"/>
              <w:spacing w:after="0" w:line="240" w:lineRule="auto"/>
              <w:jc w:val="center"/>
            </w:pPr>
            <w:r>
              <w:rPr>
                <w:rFonts w:ascii="黑体" w:eastAsia="黑体" w:hAnsi="黑体" w:cs="黑体"/>
                <w:sz w:val="21"/>
              </w:rPr>
              <w:t>开课学期</w:t>
            </w:r>
          </w:p>
        </w:tc>
      </w:tr>
      <w:tr w:rsidR="006D6A17" w14:paraId="47AF1B84" w14:textId="77777777" w:rsidTr="00CA1A3C">
        <w:trPr>
          <w:trHeight w:val="454"/>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049F90C5" w14:textId="77777777" w:rsidR="006D6A17" w:rsidRDefault="006D6A17" w:rsidP="00CA1A3C">
            <w:pPr>
              <w:snapToGrid w:val="0"/>
              <w:spacing w:after="0" w:line="240" w:lineRule="auto"/>
              <w:jc w:val="center"/>
            </w:pPr>
            <w:r>
              <w:rPr>
                <w:rFonts w:ascii="Calibri" w:eastAsia="Calibri" w:hAnsi="Calibri" w:cs="Calibri"/>
                <w:sz w:val="21"/>
              </w:rPr>
              <w:t>1</w:t>
            </w:r>
          </w:p>
        </w:tc>
        <w:tc>
          <w:tcPr>
            <w:tcW w:w="2819" w:type="dxa"/>
            <w:tcBorders>
              <w:top w:val="single" w:sz="4" w:space="0" w:color="000000"/>
              <w:left w:val="single" w:sz="4" w:space="0" w:color="000000"/>
              <w:bottom w:val="single" w:sz="4" w:space="0" w:color="000000"/>
              <w:right w:val="single" w:sz="4" w:space="0" w:color="000000"/>
            </w:tcBorders>
            <w:vAlign w:val="center"/>
          </w:tcPr>
          <w:p w14:paraId="788181EC" w14:textId="77777777" w:rsidR="006D6A17" w:rsidRPr="003530D0" w:rsidRDefault="006D6A17" w:rsidP="00CA1A3C">
            <w:pPr>
              <w:snapToGrid w:val="0"/>
              <w:spacing w:after="0" w:line="240" w:lineRule="auto"/>
              <w:ind w:left="2" w:firstLine="0"/>
              <w:jc w:val="both"/>
              <w:rPr>
                <w:sz w:val="21"/>
              </w:rPr>
            </w:pPr>
            <w:r>
              <w:rPr>
                <w:sz w:val="21"/>
              </w:rPr>
              <w:t>计算机导论及伦理学</w:t>
            </w:r>
          </w:p>
        </w:tc>
        <w:tc>
          <w:tcPr>
            <w:tcW w:w="3199" w:type="dxa"/>
            <w:tcBorders>
              <w:top w:val="single" w:sz="4" w:space="0" w:color="000000"/>
              <w:left w:val="single" w:sz="4" w:space="0" w:color="000000"/>
              <w:bottom w:val="single" w:sz="4" w:space="0" w:color="000000"/>
              <w:right w:val="single" w:sz="4" w:space="0" w:color="000000"/>
            </w:tcBorders>
            <w:vAlign w:val="center"/>
          </w:tcPr>
          <w:p w14:paraId="1B6228F5" w14:textId="77777777" w:rsidR="006D6A17" w:rsidRPr="003530D0" w:rsidRDefault="006D6A17" w:rsidP="00CA1A3C">
            <w:pPr>
              <w:snapToGrid w:val="0"/>
              <w:spacing w:after="0" w:line="240" w:lineRule="auto"/>
              <w:ind w:left="2" w:firstLine="0"/>
              <w:jc w:val="both"/>
              <w:rPr>
                <w:sz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FC9F9FA" w14:textId="77777777" w:rsidR="006D6A17" w:rsidRDefault="006D6A17" w:rsidP="00CA1A3C">
            <w:pPr>
              <w:snapToGrid w:val="0"/>
              <w:spacing w:after="0" w:line="240" w:lineRule="auto"/>
              <w:ind w:left="2" w:firstLine="0"/>
              <w:jc w:val="center"/>
              <w:rPr>
                <w:sz w:val="21"/>
              </w:rPr>
            </w:pPr>
            <w:r>
              <w:rPr>
                <w:rFonts w:hint="eastAsia"/>
                <w:sz w:val="21"/>
              </w:rPr>
              <w:t>1年级</w:t>
            </w:r>
          </w:p>
        </w:tc>
        <w:tc>
          <w:tcPr>
            <w:tcW w:w="997" w:type="dxa"/>
            <w:tcBorders>
              <w:top w:val="single" w:sz="4" w:space="0" w:color="000000"/>
              <w:left w:val="single" w:sz="4" w:space="0" w:color="000000"/>
              <w:bottom w:val="single" w:sz="4" w:space="0" w:color="000000"/>
              <w:right w:val="single" w:sz="4" w:space="0" w:color="000000"/>
            </w:tcBorders>
            <w:vAlign w:val="center"/>
          </w:tcPr>
          <w:p w14:paraId="22879D6D" w14:textId="77777777" w:rsidR="006D6A17" w:rsidRPr="003530D0" w:rsidRDefault="006D6A17" w:rsidP="00CA1A3C">
            <w:pPr>
              <w:snapToGrid w:val="0"/>
              <w:spacing w:after="0" w:line="240" w:lineRule="auto"/>
              <w:ind w:left="2" w:firstLine="0"/>
              <w:jc w:val="center"/>
              <w:rPr>
                <w:sz w:val="21"/>
              </w:rPr>
            </w:pPr>
            <w:r>
              <w:rPr>
                <w:sz w:val="21"/>
              </w:rPr>
              <w:t>秋季学期</w:t>
            </w:r>
          </w:p>
        </w:tc>
      </w:tr>
      <w:tr w:rsidR="006D6A17" w14:paraId="086E5B99" w14:textId="77777777" w:rsidTr="00CA1A3C">
        <w:trPr>
          <w:trHeight w:val="454"/>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23BF6448" w14:textId="77777777" w:rsidR="006D6A17" w:rsidRDefault="006D6A17" w:rsidP="00CA1A3C">
            <w:pPr>
              <w:snapToGrid w:val="0"/>
              <w:spacing w:after="0" w:line="240" w:lineRule="auto"/>
              <w:jc w:val="center"/>
            </w:pPr>
            <w:r>
              <w:rPr>
                <w:rFonts w:ascii="Calibri" w:eastAsia="Calibri" w:hAnsi="Calibri" w:cs="Calibri"/>
                <w:sz w:val="21"/>
              </w:rPr>
              <w:t>2</w:t>
            </w:r>
          </w:p>
        </w:tc>
        <w:tc>
          <w:tcPr>
            <w:tcW w:w="2819" w:type="dxa"/>
            <w:tcBorders>
              <w:top w:val="single" w:sz="4" w:space="0" w:color="000000"/>
              <w:left w:val="single" w:sz="4" w:space="0" w:color="000000"/>
              <w:bottom w:val="single" w:sz="4" w:space="0" w:color="000000"/>
              <w:right w:val="single" w:sz="4" w:space="0" w:color="000000"/>
            </w:tcBorders>
            <w:vAlign w:val="center"/>
          </w:tcPr>
          <w:p w14:paraId="0076E305" w14:textId="77777777" w:rsidR="006D6A17" w:rsidRPr="003530D0" w:rsidRDefault="006D6A17" w:rsidP="00CA1A3C">
            <w:pPr>
              <w:snapToGrid w:val="0"/>
              <w:spacing w:after="0" w:line="240" w:lineRule="auto"/>
              <w:ind w:left="2" w:firstLine="0"/>
              <w:jc w:val="both"/>
              <w:rPr>
                <w:sz w:val="21"/>
              </w:rPr>
            </w:pPr>
            <w:r>
              <w:rPr>
                <w:sz w:val="21"/>
              </w:rPr>
              <w:t>离散数学</w:t>
            </w:r>
            <w:r w:rsidRPr="003530D0">
              <w:rPr>
                <w:sz w:val="21"/>
              </w:rPr>
              <w:t>(</w:t>
            </w:r>
            <w:r>
              <w:rPr>
                <w:sz w:val="21"/>
              </w:rPr>
              <w:t>信息类</w:t>
            </w:r>
            <w:r w:rsidRPr="003530D0">
              <w:rPr>
                <w:sz w:val="21"/>
              </w:rPr>
              <w:t>)</w:t>
            </w:r>
          </w:p>
        </w:tc>
        <w:tc>
          <w:tcPr>
            <w:tcW w:w="3199" w:type="dxa"/>
            <w:tcBorders>
              <w:top w:val="single" w:sz="4" w:space="0" w:color="000000"/>
              <w:left w:val="single" w:sz="4" w:space="0" w:color="000000"/>
              <w:bottom w:val="single" w:sz="4" w:space="0" w:color="000000"/>
              <w:right w:val="single" w:sz="4" w:space="0" w:color="000000"/>
            </w:tcBorders>
            <w:vAlign w:val="center"/>
          </w:tcPr>
          <w:p w14:paraId="6BEFE784" w14:textId="77777777" w:rsidR="006D6A17" w:rsidRPr="003530D0" w:rsidRDefault="006D6A17" w:rsidP="00CA1A3C">
            <w:pPr>
              <w:snapToGrid w:val="0"/>
              <w:spacing w:after="0" w:line="240" w:lineRule="auto"/>
              <w:ind w:left="2" w:firstLine="0"/>
              <w:jc w:val="both"/>
              <w:rPr>
                <w:sz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D91B5B4" w14:textId="77777777" w:rsidR="006D6A17" w:rsidRDefault="006D6A17" w:rsidP="00CA1A3C">
            <w:pPr>
              <w:snapToGrid w:val="0"/>
              <w:spacing w:after="0" w:line="240" w:lineRule="auto"/>
              <w:ind w:left="2" w:firstLine="0"/>
              <w:jc w:val="center"/>
              <w:rPr>
                <w:sz w:val="21"/>
              </w:rPr>
            </w:pPr>
            <w:r>
              <w:rPr>
                <w:rFonts w:hint="eastAsia"/>
                <w:sz w:val="21"/>
              </w:rPr>
              <w:t>1年级</w:t>
            </w:r>
          </w:p>
        </w:tc>
        <w:tc>
          <w:tcPr>
            <w:tcW w:w="997" w:type="dxa"/>
            <w:tcBorders>
              <w:top w:val="single" w:sz="4" w:space="0" w:color="000000"/>
              <w:left w:val="single" w:sz="4" w:space="0" w:color="000000"/>
              <w:bottom w:val="single" w:sz="4" w:space="0" w:color="000000"/>
              <w:right w:val="single" w:sz="4" w:space="0" w:color="000000"/>
            </w:tcBorders>
            <w:vAlign w:val="center"/>
          </w:tcPr>
          <w:p w14:paraId="09F49E6C" w14:textId="77777777" w:rsidR="006D6A17" w:rsidRPr="003530D0" w:rsidRDefault="006D6A17" w:rsidP="00CA1A3C">
            <w:pPr>
              <w:snapToGrid w:val="0"/>
              <w:spacing w:after="0" w:line="240" w:lineRule="auto"/>
              <w:ind w:left="2" w:firstLine="0"/>
              <w:jc w:val="center"/>
              <w:rPr>
                <w:sz w:val="21"/>
              </w:rPr>
            </w:pPr>
            <w:r>
              <w:rPr>
                <w:sz w:val="21"/>
              </w:rPr>
              <w:t>秋季学期</w:t>
            </w:r>
          </w:p>
        </w:tc>
      </w:tr>
      <w:tr w:rsidR="006D6A17" w14:paraId="10A728F2" w14:textId="77777777" w:rsidTr="00CA1A3C">
        <w:trPr>
          <w:trHeight w:val="454"/>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0CBC9F34" w14:textId="77777777" w:rsidR="006D6A17" w:rsidRPr="00CA1A3C" w:rsidRDefault="006D6A17" w:rsidP="00CA1A3C">
            <w:pPr>
              <w:snapToGrid w:val="0"/>
              <w:spacing w:after="0" w:line="240" w:lineRule="auto"/>
              <w:jc w:val="center"/>
              <w:rPr>
                <w:rFonts w:ascii="Calibri" w:eastAsiaTheme="minorEastAsia" w:hAnsi="Calibri" w:cs="Calibri"/>
                <w:sz w:val="21"/>
              </w:rPr>
            </w:pPr>
            <w:r>
              <w:rPr>
                <w:rFonts w:ascii="Calibri" w:eastAsiaTheme="minorEastAsia" w:hAnsi="Calibri" w:cs="Calibri" w:hint="eastAsia"/>
                <w:sz w:val="21"/>
              </w:rPr>
              <w:t>3</w:t>
            </w:r>
          </w:p>
        </w:tc>
        <w:tc>
          <w:tcPr>
            <w:tcW w:w="2819" w:type="dxa"/>
            <w:tcBorders>
              <w:top w:val="single" w:sz="4" w:space="0" w:color="000000"/>
              <w:left w:val="single" w:sz="4" w:space="0" w:color="000000"/>
              <w:bottom w:val="single" w:sz="4" w:space="0" w:color="000000"/>
              <w:right w:val="single" w:sz="4" w:space="0" w:color="000000"/>
            </w:tcBorders>
            <w:vAlign w:val="center"/>
          </w:tcPr>
          <w:p w14:paraId="3B343E38" w14:textId="77777777" w:rsidR="006D6A17" w:rsidRDefault="006D6A17" w:rsidP="00CA1A3C">
            <w:pPr>
              <w:snapToGrid w:val="0"/>
              <w:spacing w:after="0" w:line="240" w:lineRule="auto"/>
              <w:jc w:val="both"/>
              <w:rPr>
                <w:sz w:val="21"/>
              </w:rPr>
            </w:pPr>
            <w:r>
              <w:rPr>
                <w:sz w:val="21"/>
              </w:rPr>
              <w:t>数据结构与程序设计</w:t>
            </w:r>
            <w:r>
              <w:rPr>
                <w:rFonts w:ascii="Calibri" w:eastAsia="Calibri" w:hAnsi="Calibri" w:cs="Calibri"/>
                <w:sz w:val="21"/>
              </w:rPr>
              <w:t>(</w:t>
            </w:r>
            <w:r>
              <w:rPr>
                <w:sz w:val="21"/>
              </w:rPr>
              <w:t>信息类</w:t>
            </w:r>
            <w:r>
              <w:rPr>
                <w:rFonts w:ascii="Calibri" w:eastAsia="Calibri" w:hAnsi="Calibri" w:cs="Calibri"/>
                <w:sz w:val="21"/>
              </w:rPr>
              <w:t>)</w:t>
            </w:r>
          </w:p>
        </w:tc>
        <w:tc>
          <w:tcPr>
            <w:tcW w:w="3199" w:type="dxa"/>
            <w:tcBorders>
              <w:top w:val="single" w:sz="4" w:space="0" w:color="000000"/>
              <w:left w:val="single" w:sz="4" w:space="0" w:color="000000"/>
              <w:bottom w:val="single" w:sz="4" w:space="0" w:color="000000"/>
              <w:right w:val="single" w:sz="4" w:space="0" w:color="000000"/>
            </w:tcBorders>
            <w:vAlign w:val="center"/>
          </w:tcPr>
          <w:p w14:paraId="5E43CA40" w14:textId="77777777" w:rsidR="006D6A17" w:rsidRPr="003530D0" w:rsidRDefault="006D6A17" w:rsidP="00CA1A3C">
            <w:pPr>
              <w:snapToGrid w:val="0"/>
              <w:spacing w:after="0" w:line="240" w:lineRule="auto"/>
              <w:ind w:left="2" w:firstLine="0"/>
              <w:jc w:val="both"/>
              <w:rPr>
                <w:sz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9B2E645" w14:textId="77777777" w:rsidR="006D6A17" w:rsidRDefault="006D6A17" w:rsidP="00CA1A3C">
            <w:pPr>
              <w:snapToGrid w:val="0"/>
              <w:spacing w:after="0" w:line="240" w:lineRule="auto"/>
              <w:ind w:left="2" w:firstLine="0"/>
              <w:jc w:val="center"/>
              <w:rPr>
                <w:sz w:val="21"/>
              </w:rPr>
            </w:pPr>
            <w:r>
              <w:rPr>
                <w:rFonts w:hint="eastAsia"/>
                <w:sz w:val="21"/>
              </w:rPr>
              <w:t>1年级</w:t>
            </w:r>
          </w:p>
        </w:tc>
        <w:tc>
          <w:tcPr>
            <w:tcW w:w="997" w:type="dxa"/>
            <w:tcBorders>
              <w:top w:val="single" w:sz="4" w:space="0" w:color="000000"/>
              <w:left w:val="single" w:sz="4" w:space="0" w:color="000000"/>
              <w:bottom w:val="single" w:sz="4" w:space="0" w:color="000000"/>
              <w:right w:val="single" w:sz="4" w:space="0" w:color="000000"/>
            </w:tcBorders>
            <w:vAlign w:val="center"/>
          </w:tcPr>
          <w:p w14:paraId="0F38C9EC" w14:textId="77777777" w:rsidR="006D6A17" w:rsidRDefault="006D6A17" w:rsidP="00CA1A3C">
            <w:pPr>
              <w:snapToGrid w:val="0"/>
              <w:spacing w:after="0" w:line="240" w:lineRule="auto"/>
              <w:ind w:left="2" w:firstLine="0"/>
              <w:jc w:val="center"/>
              <w:rPr>
                <w:sz w:val="21"/>
              </w:rPr>
            </w:pPr>
            <w:r>
              <w:rPr>
                <w:sz w:val="21"/>
              </w:rPr>
              <w:t>春季学期</w:t>
            </w:r>
          </w:p>
        </w:tc>
      </w:tr>
      <w:tr w:rsidR="006D6A17" w14:paraId="55CE0A56" w14:textId="77777777" w:rsidTr="00CA1A3C">
        <w:trPr>
          <w:trHeight w:val="340"/>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77DA86F4" w14:textId="5FF46514" w:rsidR="006D6A17" w:rsidRDefault="006D6A17" w:rsidP="00CA1A3C">
            <w:pPr>
              <w:snapToGrid w:val="0"/>
              <w:spacing w:after="0" w:line="240" w:lineRule="auto"/>
              <w:jc w:val="center"/>
            </w:pPr>
            <w:r>
              <w:rPr>
                <w:rFonts w:ascii="Calibri" w:eastAsia="Calibri" w:hAnsi="Calibri" w:cs="Calibri"/>
                <w:sz w:val="21"/>
              </w:rPr>
              <w:lastRenderedPageBreak/>
              <w:t>4</w:t>
            </w:r>
          </w:p>
        </w:tc>
        <w:tc>
          <w:tcPr>
            <w:tcW w:w="2819" w:type="dxa"/>
            <w:tcBorders>
              <w:top w:val="single" w:sz="4" w:space="0" w:color="000000"/>
              <w:left w:val="single" w:sz="4" w:space="0" w:color="000000"/>
              <w:bottom w:val="single" w:sz="4" w:space="0" w:color="000000"/>
              <w:right w:val="single" w:sz="4" w:space="0" w:color="000000"/>
            </w:tcBorders>
            <w:vAlign w:val="center"/>
          </w:tcPr>
          <w:p w14:paraId="157843F1" w14:textId="77777777" w:rsidR="006D6A17" w:rsidRDefault="006D6A17" w:rsidP="00CA1A3C">
            <w:pPr>
              <w:snapToGrid w:val="0"/>
              <w:spacing w:after="0" w:line="240" w:lineRule="auto"/>
              <w:ind w:left="3" w:firstLine="0"/>
              <w:jc w:val="both"/>
            </w:pPr>
            <w:r>
              <w:rPr>
                <w:sz w:val="21"/>
              </w:rPr>
              <w:t>离散数学</w:t>
            </w:r>
            <w:r>
              <w:rPr>
                <w:rFonts w:ascii="Calibri" w:eastAsia="Calibri" w:hAnsi="Calibri" w:cs="Calibri"/>
                <w:sz w:val="21"/>
              </w:rPr>
              <w:t>(2)</w:t>
            </w:r>
          </w:p>
        </w:tc>
        <w:tc>
          <w:tcPr>
            <w:tcW w:w="3199" w:type="dxa"/>
            <w:tcBorders>
              <w:top w:val="single" w:sz="4" w:space="0" w:color="000000"/>
              <w:left w:val="single" w:sz="4" w:space="0" w:color="000000"/>
              <w:bottom w:val="single" w:sz="4" w:space="0" w:color="000000"/>
              <w:right w:val="single" w:sz="4" w:space="0" w:color="000000"/>
            </w:tcBorders>
            <w:vAlign w:val="center"/>
          </w:tcPr>
          <w:p w14:paraId="41D32D6C" w14:textId="77777777" w:rsidR="006D6A17" w:rsidRDefault="006D6A17" w:rsidP="00CA1A3C">
            <w:pPr>
              <w:snapToGrid w:val="0"/>
              <w:spacing w:after="0" w:line="240" w:lineRule="auto"/>
              <w:ind w:left="2" w:firstLine="0"/>
              <w:jc w:val="both"/>
            </w:pPr>
            <w:r>
              <w:rPr>
                <w:sz w:val="21"/>
              </w:rPr>
              <w:t>离散数学</w:t>
            </w:r>
            <w:r>
              <w:rPr>
                <w:rFonts w:ascii="Calibri" w:eastAsia="Calibri" w:hAnsi="Calibri" w:cs="Calibri"/>
                <w:sz w:val="21"/>
              </w:rPr>
              <w:t>(</w:t>
            </w:r>
            <w:r>
              <w:rPr>
                <w:sz w:val="21"/>
              </w:rPr>
              <w:t>信息类</w:t>
            </w:r>
            <w:r>
              <w:rPr>
                <w:rFonts w:ascii="Calibri" w:eastAsia="Calibri" w:hAnsi="Calibri" w:cs="Calibri"/>
                <w:sz w:val="21"/>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5D825CE7" w14:textId="77777777" w:rsidR="006D6A17" w:rsidRDefault="006D6A17" w:rsidP="00CA1A3C">
            <w:pPr>
              <w:snapToGrid w:val="0"/>
              <w:spacing w:after="0" w:line="240" w:lineRule="auto"/>
              <w:jc w:val="center"/>
              <w:rPr>
                <w:sz w:val="21"/>
              </w:rPr>
            </w:pPr>
            <w:r>
              <w:rPr>
                <w:rFonts w:hint="eastAsia"/>
                <w:sz w:val="21"/>
              </w:rPr>
              <w:t>2年级</w:t>
            </w:r>
          </w:p>
        </w:tc>
        <w:tc>
          <w:tcPr>
            <w:tcW w:w="997" w:type="dxa"/>
            <w:tcBorders>
              <w:top w:val="single" w:sz="4" w:space="0" w:color="000000"/>
              <w:left w:val="single" w:sz="4" w:space="0" w:color="000000"/>
              <w:bottom w:val="single" w:sz="4" w:space="0" w:color="000000"/>
              <w:right w:val="single" w:sz="4" w:space="0" w:color="000000"/>
            </w:tcBorders>
            <w:vAlign w:val="center"/>
          </w:tcPr>
          <w:p w14:paraId="6D32ED7F" w14:textId="3DD6AB13" w:rsidR="006D6A17" w:rsidRDefault="009812FF" w:rsidP="00CA1A3C">
            <w:pPr>
              <w:snapToGrid w:val="0"/>
              <w:spacing w:after="0" w:line="240" w:lineRule="auto"/>
              <w:jc w:val="center"/>
            </w:pPr>
            <w:r>
              <w:rPr>
                <w:rFonts w:hint="eastAsia"/>
                <w:sz w:val="21"/>
              </w:rPr>
              <w:t>秋</w:t>
            </w:r>
            <w:r w:rsidR="006D6A17">
              <w:rPr>
                <w:sz w:val="21"/>
              </w:rPr>
              <w:t>季学期</w:t>
            </w:r>
          </w:p>
        </w:tc>
      </w:tr>
      <w:tr w:rsidR="006D6A17" w14:paraId="78A0B663" w14:textId="77777777" w:rsidTr="00CA1A3C">
        <w:trPr>
          <w:trHeight w:val="340"/>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39A69035" w14:textId="77777777" w:rsidR="006D6A17" w:rsidRDefault="006D6A17" w:rsidP="00CA1A3C">
            <w:pPr>
              <w:snapToGrid w:val="0"/>
              <w:spacing w:after="0" w:line="240" w:lineRule="auto"/>
              <w:jc w:val="center"/>
            </w:pPr>
            <w:r>
              <w:rPr>
                <w:rFonts w:ascii="Calibri" w:eastAsia="Calibri" w:hAnsi="Calibri" w:cs="Calibri"/>
                <w:sz w:val="21"/>
              </w:rPr>
              <w:t>5</w:t>
            </w:r>
          </w:p>
        </w:tc>
        <w:tc>
          <w:tcPr>
            <w:tcW w:w="2819" w:type="dxa"/>
            <w:tcBorders>
              <w:top w:val="single" w:sz="4" w:space="0" w:color="000000"/>
              <w:left w:val="single" w:sz="4" w:space="0" w:color="000000"/>
              <w:bottom w:val="single" w:sz="4" w:space="0" w:color="000000"/>
              <w:right w:val="single" w:sz="4" w:space="0" w:color="000000"/>
            </w:tcBorders>
            <w:vAlign w:val="center"/>
          </w:tcPr>
          <w:p w14:paraId="45F70E35" w14:textId="77777777" w:rsidR="006D6A17" w:rsidRDefault="006D6A17" w:rsidP="00CA1A3C">
            <w:pPr>
              <w:snapToGrid w:val="0"/>
              <w:spacing w:after="0" w:line="240" w:lineRule="auto"/>
              <w:ind w:left="5" w:firstLine="0"/>
              <w:jc w:val="both"/>
            </w:pPr>
            <w:r>
              <w:rPr>
                <w:sz w:val="21"/>
              </w:rPr>
              <w:t>计算机组成</w:t>
            </w:r>
          </w:p>
        </w:tc>
        <w:tc>
          <w:tcPr>
            <w:tcW w:w="3199" w:type="dxa"/>
            <w:tcBorders>
              <w:top w:val="single" w:sz="4" w:space="0" w:color="000000"/>
              <w:left w:val="single" w:sz="4" w:space="0" w:color="000000"/>
              <w:bottom w:val="single" w:sz="4" w:space="0" w:color="000000"/>
              <w:right w:val="single" w:sz="4" w:space="0" w:color="000000"/>
            </w:tcBorders>
            <w:vAlign w:val="center"/>
          </w:tcPr>
          <w:p w14:paraId="31E8CFA3" w14:textId="77777777" w:rsidR="006D6A17" w:rsidRDefault="006D6A17" w:rsidP="00CA1A3C">
            <w:pPr>
              <w:snapToGrid w:val="0"/>
              <w:spacing w:after="0" w:line="240" w:lineRule="auto"/>
              <w:ind w:left="0" w:firstLine="0"/>
              <w:jc w:val="both"/>
              <w:rPr>
                <w:rFonts w:ascii="Calibri" w:eastAsia="Calibri" w:hAnsi="Calibri" w:cs="Calibri"/>
                <w:sz w:val="21"/>
              </w:rPr>
            </w:pPr>
            <w:r>
              <w:rPr>
                <w:sz w:val="21"/>
              </w:rPr>
              <w:t>离散数学</w:t>
            </w:r>
            <w:r>
              <w:rPr>
                <w:rFonts w:ascii="Calibri" w:eastAsia="Calibri" w:hAnsi="Calibri" w:cs="Calibri"/>
                <w:sz w:val="21"/>
              </w:rPr>
              <w:t>(</w:t>
            </w:r>
            <w:r>
              <w:rPr>
                <w:sz w:val="21"/>
              </w:rPr>
              <w:t>信息类</w:t>
            </w:r>
            <w:r>
              <w:rPr>
                <w:rFonts w:ascii="Calibri" w:eastAsia="Calibri" w:hAnsi="Calibri" w:cs="Calibri"/>
                <w:sz w:val="21"/>
              </w:rPr>
              <w:t>)</w:t>
            </w:r>
          </w:p>
          <w:p w14:paraId="4B726586" w14:textId="77777777" w:rsidR="006D6A17" w:rsidRDefault="006D6A17" w:rsidP="00CA1A3C">
            <w:pPr>
              <w:snapToGrid w:val="0"/>
              <w:spacing w:after="0" w:line="240" w:lineRule="auto"/>
              <w:ind w:left="0" w:firstLine="0"/>
              <w:jc w:val="both"/>
            </w:pPr>
            <w:r>
              <w:rPr>
                <w:sz w:val="21"/>
              </w:rPr>
              <w:t>数据结构与程序设计基础</w:t>
            </w:r>
            <w:r>
              <w:rPr>
                <w:rFonts w:ascii="Calibri" w:eastAsia="Calibri" w:hAnsi="Calibri" w:cs="Calibri"/>
                <w:sz w:val="21"/>
              </w:rPr>
              <w:t>(</w:t>
            </w:r>
            <w:r>
              <w:rPr>
                <w:sz w:val="21"/>
              </w:rPr>
              <w:t>信息类</w:t>
            </w:r>
            <w:r>
              <w:rPr>
                <w:rFonts w:ascii="Calibri" w:eastAsia="Calibri" w:hAnsi="Calibri" w:cs="Calibri"/>
                <w:sz w:val="21"/>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7EADA031" w14:textId="77777777" w:rsidR="006D6A17" w:rsidRDefault="006D6A17" w:rsidP="00CA1A3C">
            <w:pPr>
              <w:snapToGrid w:val="0"/>
              <w:spacing w:after="0" w:line="240" w:lineRule="auto"/>
              <w:jc w:val="center"/>
              <w:rPr>
                <w:sz w:val="21"/>
              </w:rPr>
            </w:pPr>
            <w:r>
              <w:rPr>
                <w:rFonts w:hint="eastAsia"/>
                <w:sz w:val="21"/>
              </w:rPr>
              <w:t>2年级</w:t>
            </w:r>
          </w:p>
        </w:tc>
        <w:tc>
          <w:tcPr>
            <w:tcW w:w="997" w:type="dxa"/>
            <w:tcBorders>
              <w:top w:val="single" w:sz="4" w:space="0" w:color="000000"/>
              <w:left w:val="single" w:sz="4" w:space="0" w:color="000000"/>
              <w:bottom w:val="single" w:sz="4" w:space="0" w:color="000000"/>
              <w:right w:val="single" w:sz="4" w:space="0" w:color="000000"/>
            </w:tcBorders>
            <w:vAlign w:val="center"/>
          </w:tcPr>
          <w:p w14:paraId="65E761D3" w14:textId="77777777" w:rsidR="006D6A17" w:rsidRDefault="006D6A17" w:rsidP="00CA1A3C">
            <w:pPr>
              <w:snapToGrid w:val="0"/>
              <w:spacing w:after="0" w:line="240" w:lineRule="auto"/>
              <w:jc w:val="center"/>
            </w:pPr>
            <w:r>
              <w:rPr>
                <w:sz w:val="21"/>
              </w:rPr>
              <w:t>秋季学期</w:t>
            </w:r>
          </w:p>
        </w:tc>
      </w:tr>
      <w:tr w:rsidR="006D6A17" w14:paraId="0BABD225" w14:textId="77777777" w:rsidTr="00CA1A3C">
        <w:trPr>
          <w:trHeight w:val="454"/>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4881F2E5" w14:textId="77777777" w:rsidR="006D6A17" w:rsidRDefault="006D6A17" w:rsidP="00CA1A3C">
            <w:pPr>
              <w:snapToGrid w:val="0"/>
              <w:spacing w:after="0" w:line="240" w:lineRule="auto"/>
              <w:jc w:val="center"/>
            </w:pPr>
            <w:r>
              <w:rPr>
                <w:rFonts w:ascii="Calibri" w:eastAsia="Calibri" w:hAnsi="Calibri" w:cs="Calibri"/>
                <w:sz w:val="21"/>
              </w:rPr>
              <w:t>6</w:t>
            </w:r>
          </w:p>
        </w:tc>
        <w:tc>
          <w:tcPr>
            <w:tcW w:w="2819" w:type="dxa"/>
            <w:tcBorders>
              <w:top w:val="single" w:sz="4" w:space="0" w:color="000000"/>
              <w:left w:val="single" w:sz="4" w:space="0" w:color="000000"/>
              <w:bottom w:val="single" w:sz="4" w:space="0" w:color="000000"/>
              <w:right w:val="single" w:sz="4" w:space="0" w:color="000000"/>
            </w:tcBorders>
            <w:vAlign w:val="center"/>
          </w:tcPr>
          <w:p w14:paraId="3C5009A4" w14:textId="77777777" w:rsidR="006D6A17" w:rsidRDefault="006D6A17" w:rsidP="00CA1A3C">
            <w:pPr>
              <w:snapToGrid w:val="0"/>
              <w:spacing w:after="0" w:line="240" w:lineRule="auto"/>
              <w:ind w:left="0" w:firstLine="0"/>
              <w:jc w:val="both"/>
            </w:pPr>
            <w:r>
              <w:rPr>
                <w:sz w:val="21"/>
              </w:rPr>
              <w:t>操作系统</w:t>
            </w:r>
          </w:p>
        </w:tc>
        <w:tc>
          <w:tcPr>
            <w:tcW w:w="3199" w:type="dxa"/>
            <w:tcBorders>
              <w:top w:val="single" w:sz="4" w:space="0" w:color="000000"/>
              <w:left w:val="single" w:sz="4" w:space="0" w:color="000000"/>
              <w:bottom w:val="single" w:sz="4" w:space="0" w:color="000000"/>
              <w:right w:val="single" w:sz="4" w:space="0" w:color="000000"/>
            </w:tcBorders>
            <w:vAlign w:val="center"/>
          </w:tcPr>
          <w:p w14:paraId="658EB93C" w14:textId="77777777" w:rsidR="006D6A17" w:rsidRDefault="006D6A17" w:rsidP="00CA1A3C">
            <w:pPr>
              <w:snapToGrid w:val="0"/>
              <w:spacing w:after="0" w:line="240" w:lineRule="auto"/>
              <w:jc w:val="both"/>
            </w:pPr>
            <w:r>
              <w:rPr>
                <w:sz w:val="21"/>
              </w:rPr>
              <w:t>计算机组成</w:t>
            </w:r>
          </w:p>
        </w:tc>
        <w:tc>
          <w:tcPr>
            <w:tcW w:w="991" w:type="dxa"/>
            <w:tcBorders>
              <w:top w:val="single" w:sz="4" w:space="0" w:color="000000"/>
              <w:left w:val="single" w:sz="4" w:space="0" w:color="000000"/>
              <w:bottom w:val="single" w:sz="4" w:space="0" w:color="000000"/>
              <w:right w:val="single" w:sz="4" w:space="0" w:color="000000"/>
            </w:tcBorders>
            <w:vAlign w:val="center"/>
          </w:tcPr>
          <w:p w14:paraId="2F6518C7" w14:textId="77777777" w:rsidR="006D6A17" w:rsidRDefault="006D6A17" w:rsidP="00CA1A3C">
            <w:pPr>
              <w:snapToGrid w:val="0"/>
              <w:spacing w:after="0" w:line="240" w:lineRule="auto"/>
              <w:jc w:val="center"/>
              <w:rPr>
                <w:sz w:val="21"/>
              </w:rPr>
            </w:pPr>
            <w:r>
              <w:rPr>
                <w:rFonts w:hint="eastAsia"/>
                <w:sz w:val="21"/>
              </w:rPr>
              <w:t>2年级</w:t>
            </w:r>
          </w:p>
        </w:tc>
        <w:tc>
          <w:tcPr>
            <w:tcW w:w="997" w:type="dxa"/>
            <w:tcBorders>
              <w:top w:val="single" w:sz="4" w:space="0" w:color="000000"/>
              <w:left w:val="single" w:sz="4" w:space="0" w:color="000000"/>
              <w:bottom w:val="single" w:sz="4" w:space="0" w:color="000000"/>
              <w:right w:val="single" w:sz="4" w:space="0" w:color="000000"/>
            </w:tcBorders>
            <w:vAlign w:val="center"/>
          </w:tcPr>
          <w:p w14:paraId="547445EF" w14:textId="77777777" w:rsidR="006D6A17" w:rsidRDefault="006D6A17" w:rsidP="00CA1A3C">
            <w:pPr>
              <w:snapToGrid w:val="0"/>
              <w:spacing w:after="0" w:line="240" w:lineRule="auto"/>
              <w:jc w:val="center"/>
            </w:pPr>
            <w:r>
              <w:rPr>
                <w:sz w:val="21"/>
              </w:rPr>
              <w:t>春季学期</w:t>
            </w:r>
          </w:p>
        </w:tc>
      </w:tr>
      <w:tr w:rsidR="006D6A17" w14:paraId="534EAD48" w14:textId="77777777" w:rsidTr="00CA1A3C">
        <w:trPr>
          <w:trHeight w:val="454"/>
          <w:jc w:val="center"/>
        </w:trPr>
        <w:tc>
          <w:tcPr>
            <w:tcW w:w="502" w:type="dxa"/>
            <w:tcBorders>
              <w:top w:val="single" w:sz="4" w:space="0" w:color="000000"/>
              <w:left w:val="single" w:sz="4" w:space="0" w:color="000000"/>
              <w:bottom w:val="single" w:sz="4" w:space="0" w:color="000000"/>
              <w:right w:val="single" w:sz="4" w:space="0" w:color="000000"/>
            </w:tcBorders>
            <w:vAlign w:val="center"/>
          </w:tcPr>
          <w:p w14:paraId="59A993A1" w14:textId="77777777" w:rsidR="006D6A17" w:rsidRDefault="006D6A17" w:rsidP="00CA1A3C">
            <w:pPr>
              <w:snapToGrid w:val="0"/>
              <w:spacing w:after="0" w:line="240" w:lineRule="auto"/>
              <w:jc w:val="center"/>
            </w:pPr>
            <w:r>
              <w:rPr>
                <w:rFonts w:ascii="Calibri" w:eastAsia="Calibri" w:hAnsi="Calibri" w:cs="Calibri"/>
                <w:sz w:val="21"/>
              </w:rPr>
              <w:t>7</w:t>
            </w:r>
          </w:p>
        </w:tc>
        <w:tc>
          <w:tcPr>
            <w:tcW w:w="2819" w:type="dxa"/>
            <w:tcBorders>
              <w:top w:val="single" w:sz="4" w:space="0" w:color="000000"/>
              <w:left w:val="single" w:sz="4" w:space="0" w:color="000000"/>
              <w:bottom w:val="single" w:sz="4" w:space="0" w:color="000000"/>
              <w:right w:val="single" w:sz="4" w:space="0" w:color="000000"/>
            </w:tcBorders>
            <w:vAlign w:val="center"/>
          </w:tcPr>
          <w:p w14:paraId="59917E8C" w14:textId="77777777" w:rsidR="006D6A17" w:rsidRDefault="006D6A17" w:rsidP="00CA1A3C">
            <w:pPr>
              <w:snapToGrid w:val="0"/>
              <w:spacing w:after="0" w:line="240" w:lineRule="auto"/>
              <w:jc w:val="both"/>
            </w:pPr>
            <w:r>
              <w:rPr>
                <w:sz w:val="21"/>
              </w:rPr>
              <w:t>面向对象设计与构造</w:t>
            </w:r>
          </w:p>
        </w:tc>
        <w:tc>
          <w:tcPr>
            <w:tcW w:w="3199" w:type="dxa"/>
            <w:tcBorders>
              <w:top w:val="single" w:sz="4" w:space="0" w:color="000000"/>
              <w:left w:val="single" w:sz="4" w:space="0" w:color="000000"/>
              <w:bottom w:val="single" w:sz="4" w:space="0" w:color="000000"/>
              <w:right w:val="single" w:sz="4" w:space="0" w:color="000000"/>
            </w:tcBorders>
            <w:vAlign w:val="center"/>
          </w:tcPr>
          <w:p w14:paraId="3EC64D30" w14:textId="6F6DC693" w:rsidR="006D6A17" w:rsidRDefault="006D6A17" w:rsidP="00CA1A3C">
            <w:pPr>
              <w:snapToGrid w:val="0"/>
              <w:spacing w:after="0" w:line="240" w:lineRule="auto"/>
              <w:jc w:val="both"/>
            </w:pPr>
            <w:r>
              <w:rPr>
                <w:sz w:val="21"/>
              </w:rPr>
              <w:t>数据结构与程序设计基础</w:t>
            </w:r>
            <w:r>
              <w:rPr>
                <w:rFonts w:ascii="Calibri" w:eastAsia="Calibri" w:hAnsi="Calibri" w:cs="Calibri"/>
                <w:sz w:val="21"/>
              </w:rPr>
              <w:t>(</w:t>
            </w:r>
            <w:r>
              <w:rPr>
                <w:sz w:val="21"/>
              </w:rPr>
              <w:t>信息类</w:t>
            </w:r>
            <w:r>
              <w:rPr>
                <w:rFonts w:ascii="Calibri" w:eastAsia="Calibri" w:hAnsi="Calibri" w:cs="Calibri"/>
                <w:sz w:val="21"/>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588BF152" w14:textId="77777777" w:rsidR="006D6A17" w:rsidRDefault="006D6A17" w:rsidP="00CA1A3C">
            <w:pPr>
              <w:snapToGrid w:val="0"/>
              <w:spacing w:after="0" w:line="240" w:lineRule="auto"/>
              <w:ind w:left="0" w:firstLine="0"/>
              <w:jc w:val="center"/>
              <w:rPr>
                <w:sz w:val="21"/>
              </w:rPr>
            </w:pPr>
            <w:r>
              <w:rPr>
                <w:rFonts w:hint="eastAsia"/>
                <w:sz w:val="21"/>
              </w:rPr>
              <w:t>2年级</w:t>
            </w:r>
          </w:p>
        </w:tc>
        <w:tc>
          <w:tcPr>
            <w:tcW w:w="997" w:type="dxa"/>
            <w:tcBorders>
              <w:top w:val="single" w:sz="4" w:space="0" w:color="000000"/>
              <w:left w:val="single" w:sz="4" w:space="0" w:color="000000"/>
              <w:bottom w:val="single" w:sz="4" w:space="0" w:color="000000"/>
              <w:right w:val="single" w:sz="4" w:space="0" w:color="000000"/>
            </w:tcBorders>
            <w:vAlign w:val="center"/>
          </w:tcPr>
          <w:p w14:paraId="0BB5AA30" w14:textId="77777777" w:rsidR="006D6A17" w:rsidRDefault="006D6A17" w:rsidP="00CA1A3C">
            <w:pPr>
              <w:snapToGrid w:val="0"/>
              <w:spacing w:after="0" w:line="240" w:lineRule="auto"/>
              <w:ind w:left="0" w:firstLine="0"/>
              <w:jc w:val="center"/>
            </w:pPr>
            <w:r>
              <w:rPr>
                <w:sz w:val="21"/>
              </w:rPr>
              <w:t>春季学期</w:t>
            </w:r>
          </w:p>
        </w:tc>
      </w:tr>
    </w:tbl>
    <w:p w14:paraId="23897A68" w14:textId="77777777" w:rsidR="003530D0" w:rsidRDefault="00656536" w:rsidP="004E0F66">
      <w:pPr>
        <w:pStyle w:val="a3"/>
        <w:numPr>
          <w:ilvl w:val="0"/>
          <w:numId w:val="6"/>
        </w:numPr>
        <w:adjustRightInd w:val="0"/>
        <w:snapToGrid w:val="0"/>
        <w:spacing w:after="0" w:line="360" w:lineRule="auto"/>
        <w:ind w:left="960" w:hangingChars="400" w:hanging="960"/>
        <w:jc w:val="both"/>
      </w:pPr>
      <w:r>
        <w:t>如果转入者所学的本专业必修课少于表</w:t>
      </w:r>
      <w:r w:rsidRPr="00F9662E">
        <w:t>3</w:t>
      </w:r>
      <w:r>
        <w:t>中规定的同期应学必修课的</w:t>
      </w:r>
      <w:r w:rsidRPr="00F9662E">
        <w:t>1/2</w:t>
      </w:r>
      <w:r>
        <w:t>，原则上应降转。</w:t>
      </w:r>
    </w:p>
    <w:p w14:paraId="6C29A957" w14:textId="77777777" w:rsidR="00583C1B" w:rsidRDefault="00656536" w:rsidP="004E0F66">
      <w:pPr>
        <w:pStyle w:val="a3"/>
        <w:numPr>
          <w:ilvl w:val="0"/>
          <w:numId w:val="6"/>
        </w:numPr>
        <w:adjustRightInd w:val="0"/>
        <w:snapToGrid w:val="0"/>
        <w:spacing w:after="0" w:line="360" w:lineRule="auto"/>
        <w:ind w:left="960" w:hangingChars="400" w:hanging="960"/>
        <w:jc w:val="both"/>
      </w:pPr>
      <w:r>
        <w:t>转入者应认真研究专业必修课课序。这直接决定了转入者在转入本专业后还将用几年时间才有可能完成本专业的学习。</w:t>
      </w:r>
    </w:p>
    <w:p w14:paraId="15526C57" w14:textId="77777777" w:rsidR="00583C1B" w:rsidRDefault="00656536" w:rsidP="004E0F66">
      <w:pPr>
        <w:pStyle w:val="1"/>
        <w:adjustRightInd w:val="0"/>
        <w:snapToGrid w:val="0"/>
        <w:spacing w:beforeLines="100" w:before="240" w:afterLines="50" w:after="120" w:line="240" w:lineRule="auto"/>
        <w:ind w:left="11" w:hanging="11"/>
      </w:pPr>
      <w:r>
        <w:t>本校转入者学分认定</w:t>
      </w:r>
    </w:p>
    <w:p w14:paraId="1612F14B" w14:textId="77777777" w:rsidR="00583C1B" w:rsidRDefault="00656536" w:rsidP="004E0F66">
      <w:pPr>
        <w:pStyle w:val="a3"/>
        <w:numPr>
          <w:ilvl w:val="0"/>
          <w:numId w:val="6"/>
        </w:numPr>
        <w:adjustRightInd w:val="0"/>
        <w:snapToGrid w:val="0"/>
        <w:spacing w:after="0" w:line="360" w:lineRule="auto"/>
        <w:ind w:left="960" w:hangingChars="400" w:hanging="960"/>
        <w:jc w:val="both"/>
      </w:pPr>
      <w:r>
        <w:t>本节以下条款仅适用于非准入条件的课程。</w:t>
      </w:r>
    </w:p>
    <w:p w14:paraId="6FBF79C0" w14:textId="77777777" w:rsidR="00583C1B" w:rsidRDefault="00656536" w:rsidP="004E0F66">
      <w:pPr>
        <w:pStyle w:val="a3"/>
        <w:numPr>
          <w:ilvl w:val="0"/>
          <w:numId w:val="6"/>
        </w:numPr>
        <w:adjustRightInd w:val="0"/>
        <w:snapToGrid w:val="0"/>
        <w:spacing w:after="0" w:line="360" w:lineRule="auto"/>
        <w:ind w:left="960" w:hangingChars="400" w:hanging="960"/>
        <w:jc w:val="both"/>
      </w:pPr>
      <w:bookmarkStart w:id="0" w:name="_Ref55485537"/>
      <w:r>
        <w:t>校公共课。对于学校开设基础课程中的语言类、</w:t>
      </w:r>
      <w:proofErr w:type="gramStart"/>
      <w:r>
        <w:t>思政类、军理类</w:t>
      </w:r>
      <w:proofErr w:type="gramEnd"/>
      <w:r>
        <w:t>、体育类课程以及一般通</w:t>
      </w:r>
      <w:proofErr w:type="gramStart"/>
      <w:r>
        <w:t>识课类</w:t>
      </w:r>
      <w:proofErr w:type="gramEnd"/>
      <w:r>
        <w:t>，本专业直接认定学生学分。</w:t>
      </w:r>
      <w:bookmarkEnd w:id="0"/>
    </w:p>
    <w:p w14:paraId="1FAE9ABC" w14:textId="77777777" w:rsidR="00583C1B" w:rsidRDefault="00656536" w:rsidP="004E0F66">
      <w:pPr>
        <w:pStyle w:val="a3"/>
        <w:numPr>
          <w:ilvl w:val="0"/>
          <w:numId w:val="6"/>
        </w:numPr>
        <w:adjustRightInd w:val="0"/>
        <w:snapToGrid w:val="0"/>
        <w:spacing w:after="0" w:line="360" w:lineRule="auto"/>
        <w:ind w:left="960" w:hangingChars="400" w:hanging="960"/>
        <w:jc w:val="both"/>
      </w:pPr>
      <w:r>
        <w:t>计算机类课程。对于此类课程，本专业原则上不予以认定。</w:t>
      </w:r>
    </w:p>
    <w:p w14:paraId="0872EC00" w14:textId="77777777" w:rsidR="009D7905" w:rsidRDefault="009D7905" w:rsidP="00CA1A3C">
      <w:pPr>
        <w:pStyle w:val="a3"/>
        <w:numPr>
          <w:ilvl w:val="0"/>
          <w:numId w:val="10"/>
        </w:numPr>
        <w:adjustRightInd w:val="0"/>
        <w:snapToGrid w:val="0"/>
        <w:spacing w:after="0" w:line="360" w:lineRule="auto"/>
        <w:ind w:firstLineChars="0"/>
      </w:pPr>
      <w:r>
        <w:rPr>
          <w:rFonts w:hint="eastAsia"/>
        </w:rPr>
        <w:t>对于软件学院开设的同类课程，单独审核。</w:t>
      </w:r>
    </w:p>
    <w:p w14:paraId="3BD47D57" w14:textId="77777777" w:rsidR="00583C1B" w:rsidRDefault="00656536" w:rsidP="004E0F66">
      <w:pPr>
        <w:pStyle w:val="a3"/>
        <w:numPr>
          <w:ilvl w:val="0"/>
          <w:numId w:val="6"/>
        </w:numPr>
        <w:adjustRightInd w:val="0"/>
        <w:snapToGrid w:val="0"/>
        <w:spacing w:after="0" w:line="360" w:lineRule="auto"/>
        <w:ind w:left="960" w:hangingChars="400" w:hanging="960"/>
        <w:jc w:val="both"/>
      </w:pPr>
      <w:r>
        <w:t>非计算机类的理工科课程。对于学分数在</w:t>
      </w:r>
      <w:r w:rsidRPr="00F9662E">
        <w:t>2</w:t>
      </w:r>
      <w:r>
        <w:t>学分以上</w:t>
      </w:r>
      <w:r w:rsidRPr="00F9662E">
        <w:t>(</w:t>
      </w:r>
      <w:r>
        <w:t>含</w:t>
      </w:r>
      <w:r w:rsidRPr="00F9662E">
        <w:t>2</w:t>
      </w:r>
      <w:r>
        <w:t>学分</w:t>
      </w:r>
      <w:r w:rsidRPr="00F9662E">
        <w:t>)</w:t>
      </w:r>
      <w:r>
        <w:t>的此类课程，本专业可认定</w:t>
      </w:r>
      <w:r w:rsidRPr="00F9662E">
        <w:t>1</w:t>
      </w:r>
      <w:r>
        <w:t>门跨学科</w:t>
      </w:r>
      <w:r w:rsidRPr="00F9662E">
        <w:t>(</w:t>
      </w:r>
      <w:r>
        <w:t>或跨专业</w:t>
      </w:r>
      <w:r w:rsidRPr="00F9662E">
        <w:t>)</w:t>
      </w:r>
      <w:r>
        <w:t>选修课。</w:t>
      </w:r>
    </w:p>
    <w:p w14:paraId="61D93511" w14:textId="77777777" w:rsidR="00583C1B" w:rsidRDefault="00656536" w:rsidP="004E0F66">
      <w:pPr>
        <w:pStyle w:val="1"/>
        <w:adjustRightInd w:val="0"/>
        <w:snapToGrid w:val="0"/>
        <w:spacing w:beforeLines="100" w:before="240" w:afterLines="50" w:after="120" w:line="240" w:lineRule="auto"/>
        <w:ind w:left="11" w:hanging="11"/>
      </w:pPr>
      <w:r>
        <w:t>外校转入者学分认定</w:t>
      </w:r>
    </w:p>
    <w:p w14:paraId="64D5AB6F" w14:textId="2B60F5F9" w:rsidR="00583C1B" w:rsidRDefault="00656536" w:rsidP="004E0F66">
      <w:pPr>
        <w:pStyle w:val="a3"/>
        <w:numPr>
          <w:ilvl w:val="0"/>
          <w:numId w:val="6"/>
        </w:numPr>
        <w:adjustRightInd w:val="0"/>
        <w:snapToGrid w:val="0"/>
        <w:spacing w:after="0" w:line="360" w:lineRule="auto"/>
        <w:ind w:left="960" w:hangingChars="400" w:hanging="960"/>
        <w:jc w:val="both"/>
      </w:pPr>
      <w:r>
        <w:t>公共基础类课程。此类课程</w:t>
      </w:r>
      <w:r w:rsidR="00B5789E">
        <w:t>(</w:t>
      </w:r>
      <w:r>
        <w:t>数学及自然科学类、人文社会科学类、工程技术类</w:t>
      </w:r>
      <w:r w:rsidR="00B5789E">
        <w:t>)</w:t>
      </w:r>
      <w:r>
        <w:t>所包含课程范畴与本管理方法</w:t>
      </w:r>
      <w:r w:rsidR="009D7905">
        <w:fldChar w:fldCharType="begin"/>
      </w:r>
      <w:r w:rsidR="009D7905">
        <w:instrText xml:space="preserve"> REF _Ref55485537 \r \h </w:instrText>
      </w:r>
      <w:r w:rsidR="009D7905">
        <w:fldChar w:fldCharType="separate"/>
      </w:r>
      <w:r w:rsidR="009D7905">
        <w:t>第13条</w:t>
      </w:r>
      <w:r w:rsidR="009D7905">
        <w:fldChar w:fldCharType="end"/>
      </w:r>
      <w:r>
        <w:t>相同。本专业直接认定该类课程成绩。</w:t>
      </w:r>
    </w:p>
    <w:p w14:paraId="741EAE7E" w14:textId="77777777" w:rsidR="00583C1B" w:rsidRDefault="00656536" w:rsidP="004E0F66">
      <w:pPr>
        <w:pStyle w:val="a3"/>
        <w:numPr>
          <w:ilvl w:val="0"/>
          <w:numId w:val="6"/>
        </w:numPr>
        <w:adjustRightInd w:val="0"/>
        <w:snapToGrid w:val="0"/>
        <w:spacing w:after="0" w:line="360" w:lineRule="auto"/>
        <w:ind w:left="960" w:hangingChars="400" w:hanging="960"/>
        <w:jc w:val="both"/>
      </w:pPr>
      <w:r>
        <w:t>核心</w:t>
      </w:r>
      <w:proofErr w:type="gramStart"/>
      <w:r>
        <w:t>通识类课程</w:t>
      </w:r>
      <w:proofErr w:type="gramEnd"/>
      <w:r w:rsidR="00B5789E">
        <w:t>(</w:t>
      </w:r>
      <w:r>
        <w:t>航空航天概论</w:t>
      </w:r>
      <w:r w:rsidRPr="00F9662E">
        <w:t>A/B</w:t>
      </w:r>
      <w:r>
        <w:t>和经济管理课除外</w:t>
      </w:r>
      <w:r w:rsidR="00B5789E">
        <w:t>)</w:t>
      </w:r>
      <w:r>
        <w:t>，原则上只认定</w:t>
      </w:r>
      <w:r w:rsidRPr="00F9662E">
        <w:t>2</w:t>
      </w:r>
      <w:r>
        <w:t>学分</w:t>
      </w:r>
      <w:r w:rsidRPr="00F9662E">
        <w:t>(</w:t>
      </w:r>
      <w:r>
        <w:t>含</w:t>
      </w:r>
      <w:r w:rsidRPr="00F9662E">
        <w:t>2</w:t>
      </w:r>
      <w:r>
        <w:t>学分</w:t>
      </w:r>
      <w:r w:rsidRPr="00F9662E">
        <w:t>)</w:t>
      </w:r>
      <w:r>
        <w:t>以上的课程。</w:t>
      </w:r>
    </w:p>
    <w:p w14:paraId="58190A90" w14:textId="77777777" w:rsidR="00583C1B" w:rsidRDefault="00656536" w:rsidP="004E0F66">
      <w:pPr>
        <w:pStyle w:val="a3"/>
        <w:numPr>
          <w:ilvl w:val="0"/>
          <w:numId w:val="6"/>
        </w:numPr>
        <w:adjustRightInd w:val="0"/>
        <w:snapToGrid w:val="0"/>
        <w:spacing w:after="0" w:line="360" w:lineRule="auto"/>
        <w:ind w:left="960" w:hangingChars="400" w:hanging="960"/>
        <w:jc w:val="both"/>
      </w:pPr>
      <w:r>
        <w:t>计算机类专业课程。对于</w:t>
      </w:r>
      <w:r w:rsidRPr="00F9662E">
        <w:t>985</w:t>
      </w:r>
      <w:r>
        <w:t>类学校，学院原则上直接认定同类课程；对于非</w:t>
      </w:r>
      <w:r w:rsidRPr="00F9662E">
        <w:t>985</w:t>
      </w:r>
      <w:r>
        <w:t>类学校，原则上不予认定。</w:t>
      </w:r>
    </w:p>
    <w:p w14:paraId="53B71AA4" w14:textId="77777777" w:rsidR="00583C1B" w:rsidRDefault="00656536" w:rsidP="004E0F66">
      <w:pPr>
        <w:pStyle w:val="a3"/>
        <w:numPr>
          <w:ilvl w:val="0"/>
          <w:numId w:val="6"/>
        </w:numPr>
        <w:adjustRightInd w:val="0"/>
        <w:snapToGrid w:val="0"/>
        <w:spacing w:after="0" w:line="360" w:lineRule="auto"/>
        <w:ind w:left="960" w:hangingChars="400" w:hanging="960"/>
        <w:jc w:val="both"/>
      </w:pPr>
      <w:r>
        <w:t>非计算机类专业课程。原则上不予认定。</w:t>
      </w:r>
    </w:p>
    <w:p w14:paraId="3285E7BC" w14:textId="77777777" w:rsidR="00583C1B" w:rsidRDefault="00656536" w:rsidP="004E0F66">
      <w:pPr>
        <w:pStyle w:val="1"/>
        <w:adjustRightInd w:val="0"/>
        <w:snapToGrid w:val="0"/>
        <w:spacing w:beforeLines="100" w:before="240" w:afterLines="50" w:after="120" w:line="240" w:lineRule="auto"/>
        <w:ind w:left="11" w:hanging="11"/>
      </w:pPr>
      <w:r>
        <w:t>工作基本流程</w:t>
      </w:r>
    </w:p>
    <w:p w14:paraId="5617EF30" w14:textId="77777777" w:rsidR="00583C1B" w:rsidRDefault="00656536" w:rsidP="004E0F66">
      <w:pPr>
        <w:pStyle w:val="a3"/>
        <w:numPr>
          <w:ilvl w:val="0"/>
          <w:numId w:val="6"/>
        </w:numPr>
        <w:adjustRightInd w:val="0"/>
        <w:snapToGrid w:val="0"/>
        <w:spacing w:after="0" w:line="360" w:lineRule="auto"/>
        <w:ind w:left="960" w:hangingChars="400" w:hanging="960"/>
        <w:jc w:val="both"/>
      </w:pPr>
      <w:r>
        <w:t>转入者需在截止日期前提交转入请求及转专业相关材料。截止日期以校教务处网站或学院网站公布的通知为准。</w:t>
      </w:r>
    </w:p>
    <w:p w14:paraId="6F3FE0BF" w14:textId="77777777" w:rsidR="00583C1B" w:rsidRDefault="00656536" w:rsidP="004E0F66">
      <w:pPr>
        <w:pStyle w:val="a3"/>
        <w:numPr>
          <w:ilvl w:val="0"/>
          <w:numId w:val="6"/>
        </w:numPr>
        <w:adjustRightInd w:val="0"/>
        <w:snapToGrid w:val="0"/>
        <w:spacing w:after="0" w:line="360" w:lineRule="auto"/>
        <w:ind w:left="960" w:hangingChars="400" w:hanging="960"/>
        <w:jc w:val="both"/>
      </w:pPr>
      <w:r>
        <w:lastRenderedPageBreak/>
        <w:t>如果申请者未能达到准入条件，则不予受理其转入请求。</w:t>
      </w:r>
    </w:p>
    <w:p w14:paraId="009DF734" w14:textId="77777777" w:rsidR="00583C1B" w:rsidRDefault="00656536" w:rsidP="004E0F66">
      <w:pPr>
        <w:pStyle w:val="a3"/>
        <w:numPr>
          <w:ilvl w:val="0"/>
          <w:numId w:val="6"/>
        </w:numPr>
        <w:adjustRightInd w:val="0"/>
        <w:snapToGrid w:val="0"/>
        <w:spacing w:after="0" w:line="360" w:lineRule="auto"/>
        <w:ind w:left="960" w:hangingChars="400" w:hanging="960"/>
        <w:jc w:val="both"/>
      </w:pPr>
      <w:r>
        <w:t>对于达到准入条件者，</w:t>
      </w:r>
      <w:r w:rsidR="008023BE">
        <w:rPr>
          <w:rFonts w:hint="eastAsia"/>
        </w:rPr>
        <w:t>本专业</w:t>
      </w:r>
      <w:r>
        <w:t>将考察其</w:t>
      </w:r>
      <w:r w:rsidR="008023BE">
        <w:rPr>
          <w:rFonts w:hint="eastAsia"/>
        </w:rPr>
        <w:t>对于本专业的</w:t>
      </w:r>
      <w:r w:rsidR="008023BE">
        <w:t>学习动机</w:t>
      </w:r>
      <w:r w:rsidR="008023BE">
        <w:rPr>
          <w:rFonts w:hint="eastAsia"/>
        </w:rPr>
        <w:t>与</w:t>
      </w:r>
      <w:r w:rsidR="008023BE">
        <w:t>认知，以及从事过与本专业相关的学习</w:t>
      </w:r>
      <w:r w:rsidR="008023BE">
        <w:rPr>
          <w:rFonts w:hint="eastAsia"/>
        </w:rPr>
        <w:t>与</w:t>
      </w:r>
      <w:r>
        <w:t>实践等内容，并进行综合评定。</w:t>
      </w:r>
    </w:p>
    <w:p w14:paraId="47212416" w14:textId="77777777" w:rsidR="00583C1B" w:rsidRDefault="00656536" w:rsidP="004E0F66">
      <w:pPr>
        <w:pStyle w:val="a3"/>
        <w:numPr>
          <w:ilvl w:val="0"/>
          <w:numId w:val="6"/>
        </w:numPr>
        <w:adjustRightInd w:val="0"/>
        <w:snapToGrid w:val="0"/>
        <w:spacing w:after="0" w:line="360" w:lineRule="auto"/>
        <w:ind w:left="960" w:hangingChars="400" w:hanging="960"/>
        <w:jc w:val="both"/>
      </w:pPr>
      <w:r>
        <w:t>如果达到准入条件的转入者总数未超过对应学期的转入名额，则转入者被直接接收，否则本专业将择优录取。</w:t>
      </w:r>
    </w:p>
    <w:p w14:paraId="5D72418C" w14:textId="77777777" w:rsidR="00583C1B" w:rsidRDefault="00656536" w:rsidP="004E0F66">
      <w:pPr>
        <w:pStyle w:val="a3"/>
        <w:numPr>
          <w:ilvl w:val="0"/>
          <w:numId w:val="6"/>
        </w:numPr>
        <w:adjustRightInd w:val="0"/>
        <w:snapToGrid w:val="0"/>
        <w:spacing w:after="0" w:line="360" w:lineRule="auto"/>
        <w:ind w:left="960" w:hangingChars="400" w:hanging="960"/>
        <w:jc w:val="both"/>
      </w:pPr>
      <w:r>
        <w:t>转入者在学校规定的学院初审结束前一天在教务网上查询初审结果。</w:t>
      </w:r>
    </w:p>
    <w:p w14:paraId="03499033" w14:textId="77777777" w:rsidR="00583C1B" w:rsidRDefault="00656536" w:rsidP="004E0F66">
      <w:pPr>
        <w:pStyle w:val="a3"/>
        <w:numPr>
          <w:ilvl w:val="0"/>
          <w:numId w:val="6"/>
        </w:numPr>
        <w:adjustRightInd w:val="0"/>
        <w:snapToGrid w:val="0"/>
        <w:spacing w:after="0" w:line="360" w:lineRule="auto"/>
        <w:ind w:left="960" w:hangingChars="400" w:hanging="960"/>
        <w:jc w:val="both"/>
      </w:pPr>
      <w:r>
        <w:t>被批准转入后，转入者须在接到通知的</w:t>
      </w:r>
      <w:r w:rsidRPr="00F9662E">
        <w:t>3</w:t>
      </w:r>
      <w:r>
        <w:t>天内</w:t>
      </w:r>
      <w:r w:rsidR="00B5789E">
        <w:t>(</w:t>
      </w:r>
      <w:r>
        <w:t>含</w:t>
      </w:r>
      <w:r w:rsidR="00B5789E">
        <w:t>)</w:t>
      </w:r>
      <w:r w:rsidR="008023BE">
        <w:rPr>
          <w:rFonts w:hint="eastAsia"/>
        </w:rPr>
        <w:t>以邮件方式</w:t>
      </w:r>
      <w:r>
        <w:t>给予学院本科教务老师正式确认。逾期未确认者视同放弃，且本专业今后将不再接受其转入申请。</w:t>
      </w:r>
    </w:p>
    <w:p w14:paraId="382D9D10" w14:textId="77777777" w:rsidR="00583C1B" w:rsidRDefault="00656536" w:rsidP="004E0F66">
      <w:pPr>
        <w:pStyle w:val="a3"/>
        <w:numPr>
          <w:ilvl w:val="0"/>
          <w:numId w:val="6"/>
        </w:numPr>
        <w:adjustRightInd w:val="0"/>
        <w:snapToGrid w:val="0"/>
        <w:spacing w:after="0" w:line="360" w:lineRule="auto"/>
        <w:ind w:left="960" w:hangingChars="400" w:hanging="960"/>
        <w:jc w:val="both"/>
      </w:pPr>
      <w:r>
        <w:t>转出者请自行关注校教务处及相关院系的通知及要求。</w:t>
      </w:r>
    </w:p>
    <w:p w14:paraId="48EF52EB" w14:textId="77777777" w:rsidR="00583C1B" w:rsidRDefault="00656536" w:rsidP="004E0F66">
      <w:pPr>
        <w:pStyle w:val="a3"/>
        <w:numPr>
          <w:ilvl w:val="0"/>
          <w:numId w:val="6"/>
        </w:numPr>
        <w:adjustRightInd w:val="0"/>
        <w:snapToGrid w:val="0"/>
        <w:spacing w:after="0" w:line="360" w:lineRule="auto"/>
        <w:ind w:left="960" w:hangingChars="400" w:hanging="960"/>
        <w:jc w:val="both"/>
      </w:pPr>
      <w:r>
        <w:t>转专业最终结果以学校教务处公示为准。</w:t>
      </w:r>
    </w:p>
    <w:p w14:paraId="204CE5A1" w14:textId="77777777" w:rsidR="00583C1B" w:rsidRDefault="00656536" w:rsidP="004E0F66">
      <w:pPr>
        <w:pStyle w:val="a3"/>
        <w:numPr>
          <w:ilvl w:val="0"/>
          <w:numId w:val="6"/>
        </w:numPr>
        <w:adjustRightInd w:val="0"/>
        <w:snapToGrid w:val="0"/>
        <w:spacing w:after="0" w:line="360" w:lineRule="auto"/>
        <w:ind w:left="960" w:hangingChars="400" w:hanging="960"/>
        <w:jc w:val="both"/>
      </w:pPr>
      <w:r>
        <w:t>学院本科教务秘书负责接收各类转专业申请、通知申请者后续相关环节的时间地点及结果。学院本科教务老师联系方式如下：</w:t>
      </w:r>
    </w:p>
    <w:tbl>
      <w:tblPr>
        <w:tblStyle w:val="TableGrid"/>
        <w:tblW w:w="5783" w:type="dxa"/>
        <w:tblInd w:w="1346" w:type="dxa"/>
        <w:tblCellMar>
          <w:left w:w="57" w:type="dxa"/>
          <w:right w:w="8" w:type="dxa"/>
        </w:tblCellMar>
        <w:tblLook w:val="04A0" w:firstRow="1" w:lastRow="0" w:firstColumn="1" w:lastColumn="0" w:noHBand="0" w:noVBand="1"/>
      </w:tblPr>
      <w:tblGrid>
        <w:gridCol w:w="1247"/>
        <w:gridCol w:w="4536"/>
      </w:tblGrid>
      <w:tr w:rsidR="00583C1B" w14:paraId="02E13FD8" w14:textId="77777777" w:rsidTr="00CA1A3C">
        <w:trPr>
          <w:trHeight w:val="454"/>
        </w:trPr>
        <w:tc>
          <w:tcPr>
            <w:tcW w:w="1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1120650" w14:textId="77777777" w:rsidR="00583C1B" w:rsidRPr="00CA1A3C" w:rsidRDefault="00656536" w:rsidP="00CA1A3C">
            <w:pPr>
              <w:spacing w:after="0" w:line="259" w:lineRule="auto"/>
              <w:jc w:val="center"/>
              <w:rPr>
                <w:color w:val="auto"/>
              </w:rPr>
            </w:pPr>
            <w:r w:rsidRPr="00CA1A3C">
              <w:rPr>
                <w:rFonts w:ascii="黑体" w:eastAsia="黑体" w:hAnsi="黑体" w:cs="黑体"/>
                <w:color w:val="auto"/>
                <w:sz w:val="21"/>
              </w:rPr>
              <w:t>教师姓名</w:t>
            </w:r>
          </w:p>
        </w:tc>
        <w:tc>
          <w:tcPr>
            <w:tcW w:w="4536" w:type="dxa"/>
            <w:tcBorders>
              <w:top w:val="single" w:sz="4" w:space="0" w:color="000000"/>
              <w:left w:val="single" w:sz="4" w:space="0" w:color="000000"/>
              <w:bottom w:val="single" w:sz="4" w:space="0" w:color="000000"/>
              <w:right w:val="single" w:sz="4" w:space="0" w:color="000000"/>
            </w:tcBorders>
            <w:vAlign w:val="center"/>
          </w:tcPr>
          <w:p w14:paraId="6B890712" w14:textId="77777777" w:rsidR="00583C1B" w:rsidRPr="00CA1A3C" w:rsidRDefault="00656536" w:rsidP="00CA1A3C">
            <w:pPr>
              <w:spacing w:after="0" w:line="259" w:lineRule="auto"/>
              <w:ind w:left="0" w:firstLine="0"/>
              <w:jc w:val="both"/>
              <w:rPr>
                <w:color w:val="auto"/>
              </w:rPr>
            </w:pPr>
            <w:r w:rsidRPr="00CA1A3C">
              <w:rPr>
                <w:color w:val="auto"/>
                <w:sz w:val="21"/>
              </w:rPr>
              <w:t>纵</w:t>
            </w:r>
            <w:proofErr w:type="gramStart"/>
            <w:r w:rsidRPr="00CA1A3C">
              <w:rPr>
                <w:color w:val="auto"/>
                <w:sz w:val="21"/>
              </w:rPr>
              <w:t>绮</w:t>
            </w:r>
            <w:proofErr w:type="gramEnd"/>
          </w:p>
        </w:tc>
      </w:tr>
      <w:tr w:rsidR="00583C1B" w14:paraId="730926E1" w14:textId="77777777" w:rsidTr="00CA1A3C">
        <w:trPr>
          <w:trHeight w:val="454"/>
        </w:trPr>
        <w:tc>
          <w:tcPr>
            <w:tcW w:w="1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65AF027" w14:textId="77777777" w:rsidR="00583C1B" w:rsidRPr="00CA1A3C" w:rsidRDefault="00656536" w:rsidP="00CA1A3C">
            <w:pPr>
              <w:spacing w:after="0" w:line="259" w:lineRule="auto"/>
              <w:jc w:val="center"/>
              <w:rPr>
                <w:color w:val="auto"/>
              </w:rPr>
            </w:pPr>
            <w:r w:rsidRPr="00CA1A3C">
              <w:rPr>
                <w:rFonts w:ascii="黑体" w:eastAsia="黑体" w:hAnsi="黑体" w:cs="黑体"/>
                <w:color w:val="auto"/>
                <w:sz w:val="21"/>
              </w:rPr>
              <w:t>办公电话</w:t>
            </w:r>
          </w:p>
        </w:tc>
        <w:tc>
          <w:tcPr>
            <w:tcW w:w="4536" w:type="dxa"/>
            <w:tcBorders>
              <w:top w:val="single" w:sz="4" w:space="0" w:color="000000"/>
              <w:left w:val="single" w:sz="4" w:space="0" w:color="000000"/>
              <w:bottom w:val="single" w:sz="4" w:space="0" w:color="000000"/>
              <w:right w:val="single" w:sz="4" w:space="0" w:color="000000"/>
            </w:tcBorders>
            <w:vAlign w:val="center"/>
          </w:tcPr>
          <w:p w14:paraId="39BBC1DE" w14:textId="77777777" w:rsidR="00583C1B" w:rsidRPr="00CA1A3C" w:rsidRDefault="00656536" w:rsidP="00CA1A3C">
            <w:pPr>
              <w:spacing w:after="0" w:line="259" w:lineRule="auto"/>
              <w:ind w:left="0" w:firstLine="0"/>
              <w:jc w:val="both"/>
              <w:rPr>
                <w:color w:val="auto"/>
              </w:rPr>
            </w:pPr>
            <w:r w:rsidRPr="00CA1A3C">
              <w:rPr>
                <w:rFonts w:ascii="Calibri" w:eastAsia="Calibri" w:hAnsi="Calibri" w:cs="Calibri"/>
                <w:color w:val="auto"/>
                <w:sz w:val="21"/>
              </w:rPr>
              <w:t>(010)82317631</w:t>
            </w:r>
          </w:p>
        </w:tc>
      </w:tr>
      <w:tr w:rsidR="00583C1B" w14:paraId="24E4C527" w14:textId="77777777" w:rsidTr="00CA1A3C">
        <w:trPr>
          <w:trHeight w:val="454"/>
        </w:trPr>
        <w:tc>
          <w:tcPr>
            <w:tcW w:w="1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1257FA6" w14:textId="77777777" w:rsidR="00583C1B" w:rsidRPr="00CA1A3C" w:rsidRDefault="00656536" w:rsidP="00CA1A3C">
            <w:pPr>
              <w:spacing w:after="0" w:line="259" w:lineRule="auto"/>
              <w:jc w:val="center"/>
              <w:rPr>
                <w:color w:val="auto"/>
              </w:rPr>
            </w:pPr>
            <w:r w:rsidRPr="00CA1A3C">
              <w:rPr>
                <w:rFonts w:ascii="黑体" w:eastAsia="黑体" w:hAnsi="黑体" w:cs="黑体"/>
                <w:color w:val="auto"/>
                <w:sz w:val="21"/>
              </w:rPr>
              <w:t>办公地点</w:t>
            </w:r>
          </w:p>
        </w:tc>
        <w:tc>
          <w:tcPr>
            <w:tcW w:w="4536" w:type="dxa"/>
            <w:tcBorders>
              <w:top w:val="single" w:sz="4" w:space="0" w:color="000000"/>
              <w:left w:val="single" w:sz="4" w:space="0" w:color="000000"/>
              <w:bottom w:val="single" w:sz="4" w:space="0" w:color="000000"/>
              <w:right w:val="single" w:sz="4" w:space="0" w:color="000000"/>
            </w:tcBorders>
            <w:vAlign w:val="center"/>
          </w:tcPr>
          <w:p w14:paraId="569ECB29" w14:textId="77777777" w:rsidR="00583C1B" w:rsidRPr="00CA1A3C" w:rsidRDefault="00656536" w:rsidP="00CA1A3C">
            <w:pPr>
              <w:spacing w:after="0" w:line="259" w:lineRule="auto"/>
              <w:ind w:left="0" w:firstLine="0"/>
              <w:jc w:val="both"/>
              <w:rPr>
                <w:color w:val="auto"/>
              </w:rPr>
            </w:pPr>
            <w:r w:rsidRPr="00CA1A3C">
              <w:rPr>
                <w:color w:val="auto"/>
                <w:sz w:val="21"/>
              </w:rPr>
              <w:t>北京航空航天大学新主楼</w:t>
            </w:r>
            <w:r w:rsidRPr="00CA1A3C">
              <w:rPr>
                <w:rFonts w:ascii="Calibri" w:eastAsia="Calibri" w:hAnsi="Calibri" w:cs="Calibri"/>
                <w:color w:val="auto"/>
                <w:sz w:val="21"/>
              </w:rPr>
              <w:t>G</w:t>
            </w:r>
            <w:r w:rsidRPr="00CA1A3C">
              <w:rPr>
                <w:color w:val="auto"/>
                <w:sz w:val="21"/>
              </w:rPr>
              <w:t>座</w:t>
            </w:r>
            <w:r w:rsidRPr="00CA1A3C">
              <w:rPr>
                <w:rFonts w:ascii="Calibri" w:eastAsia="Calibri" w:hAnsi="Calibri" w:cs="Calibri"/>
                <w:color w:val="auto"/>
                <w:sz w:val="21"/>
              </w:rPr>
              <w:t>846</w:t>
            </w:r>
            <w:r w:rsidRPr="00CA1A3C">
              <w:rPr>
                <w:color w:val="auto"/>
                <w:sz w:val="21"/>
              </w:rPr>
              <w:t>房间</w:t>
            </w:r>
          </w:p>
        </w:tc>
      </w:tr>
      <w:tr w:rsidR="00583C1B" w14:paraId="3B56D459" w14:textId="77777777" w:rsidTr="00CA1A3C">
        <w:trPr>
          <w:trHeight w:val="454"/>
        </w:trPr>
        <w:tc>
          <w:tcPr>
            <w:tcW w:w="1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6C3A2A" w14:textId="77777777" w:rsidR="00583C1B" w:rsidRPr="00CA1A3C" w:rsidRDefault="00656536" w:rsidP="00CA1A3C">
            <w:pPr>
              <w:spacing w:after="0" w:line="259" w:lineRule="auto"/>
              <w:jc w:val="center"/>
              <w:rPr>
                <w:color w:val="auto"/>
              </w:rPr>
            </w:pPr>
            <w:r w:rsidRPr="00CA1A3C">
              <w:rPr>
                <w:rFonts w:ascii="黑体" w:eastAsia="黑体" w:hAnsi="黑体" w:cs="黑体"/>
                <w:color w:val="auto"/>
                <w:sz w:val="21"/>
              </w:rPr>
              <w:t>电子邮件</w:t>
            </w:r>
          </w:p>
        </w:tc>
        <w:tc>
          <w:tcPr>
            <w:tcW w:w="4536" w:type="dxa"/>
            <w:tcBorders>
              <w:top w:val="single" w:sz="4" w:space="0" w:color="000000"/>
              <w:left w:val="single" w:sz="4" w:space="0" w:color="000000"/>
              <w:bottom w:val="single" w:sz="4" w:space="0" w:color="000000"/>
              <w:right w:val="single" w:sz="4" w:space="0" w:color="000000"/>
            </w:tcBorders>
            <w:vAlign w:val="center"/>
          </w:tcPr>
          <w:p w14:paraId="0E0044AA" w14:textId="77777777" w:rsidR="00583C1B" w:rsidRPr="00CA1A3C" w:rsidRDefault="00656536" w:rsidP="00CA1A3C">
            <w:pPr>
              <w:spacing w:after="0" w:line="259" w:lineRule="auto"/>
              <w:ind w:left="0" w:firstLine="0"/>
              <w:jc w:val="both"/>
              <w:rPr>
                <w:color w:val="auto"/>
              </w:rPr>
            </w:pPr>
            <w:r w:rsidRPr="00CA1A3C">
              <w:rPr>
                <w:rFonts w:ascii="Calibri" w:eastAsia="Calibri" w:hAnsi="Calibri" w:cs="Calibri"/>
                <w:color w:val="auto"/>
                <w:sz w:val="21"/>
              </w:rPr>
              <w:t>zq@buaa.edu.cn</w:t>
            </w:r>
          </w:p>
        </w:tc>
      </w:tr>
    </w:tbl>
    <w:p w14:paraId="0D1D22B7" w14:textId="77777777" w:rsidR="00583C1B" w:rsidRDefault="00656536" w:rsidP="004E0F66">
      <w:pPr>
        <w:pStyle w:val="1"/>
        <w:adjustRightInd w:val="0"/>
        <w:snapToGrid w:val="0"/>
        <w:spacing w:beforeLines="100" w:before="240" w:afterLines="50" w:after="120" w:line="240" w:lineRule="auto"/>
        <w:ind w:left="11" w:hanging="11"/>
      </w:pPr>
      <w:r>
        <w:t>其他</w:t>
      </w:r>
    </w:p>
    <w:p w14:paraId="31C98BCA" w14:textId="77777777" w:rsidR="00583C1B" w:rsidRDefault="00656536" w:rsidP="004E0F66">
      <w:pPr>
        <w:pStyle w:val="a3"/>
        <w:numPr>
          <w:ilvl w:val="0"/>
          <w:numId w:val="6"/>
        </w:numPr>
        <w:adjustRightInd w:val="0"/>
        <w:snapToGrid w:val="0"/>
        <w:spacing w:after="0" w:line="360" w:lineRule="auto"/>
        <w:ind w:left="960" w:hangingChars="400" w:hanging="960"/>
        <w:jc w:val="both"/>
      </w:pPr>
      <w:r>
        <w:t>转入者在转入本专业后参加奖学金评定时，其所学课程中只有符合且难度不低于本专业培养方案规定的课程才可以被纳入奖学金评定范围。</w:t>
      </w:r>
    </w:p>
    <w:p w14:paraId="1C049EE6" w14:textId="77777777" w:rsidR="00583C1B" w:rsidRDefault="00656536" w:rsidP="004E0F66">
      <w:pPr>
        <w:pStyle w:val="a3"/>
        <w:numPr>
          <w:ilvl w:val="0"/>
          <w:numId w:val="6"/>
        </w:numPr>
        <w:adjustRightInd w:val="0"/>
        <w:snapToGrid w:val="0"/>
        <w:spacing w:after="0" w:line="360" w:lineRule="auto"/>
        <w:ind w:left="960" w:hangingChars="400" w:hanging="960"/>
        <w:jc w:val="both"/>
      </w:pPr>
      <w:r>
        <w:t>对转入者评审优秀生的规定：秋季学期末批准转入的学生，不参加转入学院本年度优秀生的评审；春季学期末批准转入的学生，应回原学院参加优秀生的评审。如果转入者的课程成绩已经在转入前用于评奖</w:t>
      </w:r>
      <w:r w:rsidR="00B5789E">
        <w:t>(</w:t>
      </w:r>
      <w:r>
        <w:t>包括优秀生评选等</w:t>
      </w:r>
      <w:r w:rsidR="00B5789E">
        <w:t>)</w:t>
      </w:r>
      <w:r>
        <w:t>，则该课程成绩不能在转入后用于相同奖项的评审。</w:t>
      </w:r>
    </w:p>
    <w:p w14:paraId="7850A136" w14:textId="77777777" w:rsidR="00583C1B" w:rsidRDefault="00656536" w:rsidP="004E0F66">
      <w:pPr>
        <w:pStyle w:val="a3"/>
        <w:numPr>
          <w:ilvl w:val="0"/>
          <w:numId w:val="6"/>
        </w:numPr>
        <w:adjustRightInd w:val="0"/>
        <w:snapToGrid w:val="0"/>
        <w:spacing w:after="0" w:line="360" w:lineRule="auto"/>
        <w:ind w:left="960" w:hangingChars="400" w:hanging="960"/>
        <w:jc w:val="both"/>
      </w:pPr>
      <w:r>
        <w:t>本规定及各类相关信息</w:t>
      </w:r>
      <w:r w:rsidR="00B5789E">
        <w:t>(</w:t>
      </w:r>
      <w:r>
        <w:t>每学期转专业受理日期、提交材料时间、及转入名额等</w:t>
      </w:r>
      <w:r w:rsidR="00B5789E">
        <w:t>)</w:t>
      </w:r>
      <w:r>
        <w:t>可在学校教务处网站或学院网站本科生培养栏目查阅。</w:t>
      </w:r>
    </w:p>
    <w:p w14:paraId="484595A5" w14:textId="77777777" w:rsidR="00583C1B" w:rsidRDefault="00656536" w:rsidP="004E0F66">
      <w:pPr>
        <w:pStyle w:val="a3"/>
        <w:numPr>
          <w:ilvl w:val="0"/>
          <w:numId w:val="6"/>
        </w:numPr>
        <w:adjustRightInd w:val="0"/>
        <w:snapToGrid w:val="0"/>
        <w:spacing w:after="0" w:line="360" w:lineRule="auto"/>
        <w:ind w:left="960" w:hangingChars="400" w:hanging="960"/>
        <w:jc w:val="both"/>
      </w:pPr>
      <w:r>
        <w:t>本规定自即日起生效。</w:t>
      </w:r>
    </w:p>
    <w:p w14:paraId="308AACB0" w14:textId="77777777" w:rsidR="00583C1B" w:rsidRDefault="00656536" w:rsidP="004E0F66">
      <w:pPr>
        <w:pStyle w:val="a3"/>
        <w:numPr>
          <w:ilvl w:val="0"/>
          <w:numId w:val="6"/>
        </w:numPr>
        <w:adjustRightInd w:val="0"/>
        <w:snapToGrid w:val="0"/>
        <w:spacing w:after="0" w:line="360" w:lineRule="auto"/>
        <w:ind w:left="960" w:hangingChars="400" w:hanging="960"/>
        <w:jc w:val="both"/>
      </w:pPr>
      <w:r>
        <w:t>本规定解释权在计算机学院。</w:t>
      </w:r>
    </w:p>
    <w:sectPr w:rsidR="00583C1B">
      <w:pgSz w:w="11906" w:h="16838"/>
      <w:pgMar w:top="1445" w:right="1588" w:bottom="152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A6B9E"/>
    <w:multiLevelType w:val="hybridMultilevel"/>
    <w:tmpl w:val="D7A6B48C"/>
    <w:lvl w:ilvl="0" w:tplc="42DC60D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D07F55"/>
    <w:multiLevelType w:val="hybridMultilevel"/>
    <w:tmpl w:val="477A7C80"/>
    <w:lvl w:ilvl="0" w:tplc="37A06834">
      <w:start w:val="1"/>
      <w:numFmt w:val="decimal"/>
      <w:lvlText w:val="第%1条"/>
      <w:lvlJc w:val="left"/>
      <w:pPr>
        <w:ind w:left="40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AC4D9C"/>
    <w:multiLevelType w:val="hybridMultilevel"/>
    <w:tmpl w:val="4412C9C2"/>
    <w:lvl w:ilvl="0" w:tplc="CE3E977C">
      <w:start w:val="1"/>
      <w:numFmt w:val="decimal"/>
      <w:lvlText w:val="%1."/>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70C5C2">
      <w:start w:val="1"/>
      <w:numFmt w:val="lowerLetter"/>
      <w:lvlText w:val="%2"/>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7EA1FE">
      <w:start w:val="1"/>
      <w:numFmt w:val="lowerRoman"/>
      <w:lvlText w:val="%3"/>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F2597C">
      <w:start w:val="1"/>
      <w:numFmt w:val="decimal"/>
      <w:lvlText w:val="%4"/>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48A83E">
      <w:start w:val="1"/>
      <w:numFmt w:val="lowerLetter"/>
      <w:lvlText w:val="%5"/>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CC6140">
      <w:start w:val="1"/>
      <w:numFmt w:val="lowerRoman"/>
      <w:lvlText w:val="%6"/>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42BB00">
      <w:start w:val="1"/>
      <w:numFmt w:val="decimal"/>
      <w:lvlText w:val="%7"/>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86A558">
      <w:start w:val="1"/>
      <w:numFmt w:val="lowerLetter"/>
      <w:lvlText w:val="%8"/>
      <w:lvlJc w:val="left"/>
      <w:pPr>
        <w:ind w:left="6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BCA656">
      <w:start w:val="1"/>
      <w:numFmt w:val="lowerRoman"/>
      <w:lvlText w:val="%9"/>
      <w:lvlJc w:val="left"/>
      <w:pPr>
        <w:ind w:left="7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697021"/>
    <w:multiLevelType w:val="hybridMultilevel"/>
    <w:tmpl w:val="D1961CAE"/>
    <w:lvl w:ilvl="0" w:tplc="88E8A7E6">
      <w:start w:val="1"/>
      <w:numFmt w:val="decimal"/>
      <w:lvlText w:val="%1."/>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585934">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36B570">
      <w:start w:val="1"/>
      <w:numFmt w:val="lowerRoman"/>
      <w:lvlText w:val="%3"/>
      <w:lvlJc w:val="left"/>
      <w:pPr>
        <w:ind w:left="2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F4F7FA">
      <w:start w:val="1"/>
      <w:numFmt w:val="decimal"/>
      <w:lvlText w:val="%4"/>
      <w:lvlJc w:val="left"/>
      <w:pPr>
        <w:ind w:left="3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4209FE">
      <w:start w:val="1"/>
      <w:numFmt w:val="lowerLetter"/>
      <w:lvlText w:val="%5"/>
      <w:lvlJc w:val="left"/>
      <w:pPr>
        <w:ind w:left="3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F0BAD6">
      <w:start w:val="1"/>
      <w:numFmt w:val="lowerRoman"/>
      <w:lvlText w:val="%6"/>
      <w:lvlJc w:val="left"/>
      <w:pPr>
        <w:ind w:left="4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461BC4">
      <w:start w:val="1"/>
      <w:numFmt w:val="decimal"/>
      <w:lvlText w:val="%7"/>
      <w:lvlJc w:val="left"/>
      <w:pPr>
        <w:ind w:left="5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1CCC88">
      <w:start w:val="1"/>
      <w:numFmt w:val="lowerLetter"/>
      <w:lvlText w:val="%8"/>
      <w:lvlJc w:val="left"/>
      <w:pPr>
        <w:ind w:left="6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804AC2">
      <w:start w:val="1"/>
      <w:numFmt w:val="lowerRoman"/>
      <w:lvlText w:val="%9"/>
      <w:lvlJc w:val="left"/>
      <w:pPr>
        <w:ind w:left="6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6F7711"/>
    <w:multiLevelType w:val="hybridMultilevel"/>
    <w:tmpl w:val="32AE87FE"/>
    <w:lvl w:ilvl="0" w:tplc="42DC60D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EE663B"/>
    <w:multiLevelType w:val="hybridMultilevel"/>
    <w:tmpl w:val="687A6FE8"/>
    <w:lvl w:ilvl="0" w:tplc="A134C642">
      <w:start w:val="1"/>
      <w:numFmt w:val="decimal"/>
      <w:lvlText w:val="%1."/>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4C0800">
      <w:start w:val="1"/>
      <w:numFmt w:val="lowerLetter"/>
      <w:lvlText w:val="%2"/>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E0B906">
      <w:start w:val="1"/>
      <w:numFmt w:val="lowerRoman"/>
      <w:lvlText w:val="%3"/>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42E70C">
      <w:start w:val="1"/>
      <w:numFmt w:val="decimal"/>
      <w:lvlText w:val="%4"/>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CEA0BE">
      <w:start w:val="1"/>
      <w:numFmt w:val="lowerLetter"/>
      <w:lvlText w:val="%5"/>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74F22C">
      <w:start w:val="1"/>
      <w:numFmt w:val="lowerRoman"/>
      <w:lvlText w:val="%6"/>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5C7EE8">
      <w:start w:val="1"/>
      <w:numFmt w:val="decimal"/>
      <w:lvlText w:val="%7"/>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CAB022">
      <w:start w:val="1"/>
      <w:numFmt w:val="lowerLetter"/>
      <w:lvlText w:val="%8"/>
      <w:lvlJc w:val="left"/>
      <w:pPr>
        <w:ind w:left="6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AC63C0">
      <w:start w:val="1"/>
      <w:numFmt w:val="lowerRoman"/>
      <w:lvlText w:val="%9"/>
      <w:lvlJc w:val="left"/>
      <w:pPr>
        <w:ind w:left="7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F038E7"/>
    <w:multiLevelType w:val="hybridMultilevel"/>
    <w:tmpl w:val="563476E4"/>
    <w:lvl w:ilvl="0" w:tplc="6DCEDF12">
      <w:numFmt w:val="decimal"/>
      <w:lvlText w:val="第%1条"/>
      <w:lvlJc w:val="left"/>
      <w:pPr>
        <w:ind w:left="405"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3410A0"/>
    <w:multiLevelType w:val="hybridMultilevel"/>
    <w:tmpl w:val="1DC690B6"/>
    <w:lvl w:ilvl="0" w:tplc="42DC60D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7E24303"/>
    <w:multiLevelType w:val="hybridMultilevel"/>
    <w:tmpl w:val="FEBAD022"/>
    <w:lvl w:ilvl="0" w:tplc="B8F63748">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9" w15:restartNumberingAfterBreak="0">
    <w:nsid w:val="62244F33"/>
    <w:multiLevelType w:val="hybridMultilevel"/>
    <w:tmpl w:val="5AE6A9D2"/>
    <w:lvl w:ilvl="0" w:tplc="5DBA3A1E">
      <w:start w:val="1"/>
      <w:numFmt w:val="decimal"/>
      <w:lvlText w:val="%1."/>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AAD0D4">
      <w:start w:val="1"/>
      <w:numFmt w:val="lowerLetter"/>
      <w:lvlText w:val="%2"/>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84D82">
      <w:start w:val="1"/>
      <w:numFmt w:val="lowerRoman"/>
      <w:lvlText w:val="%3"/>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B25880">
      <w:start w:val="1"/>
      <w:numFmt w:val="decimal"/>
      <w:lvlText w:val="%4"/>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BA8BAC">
      <w:start w:val="1"/>
      <w:numFmt w:val="lowerLetter"/>
      <w:lvlText w:val="%5"/>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2ECFC6">
      <w:start w:val="1"/>
      <w:numFmt w:val="lowerRoman"/>
      <w:lvlText w:val="%6"/>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06DB3A">
      <w:start w:val="1"/>
      <w:numFmt w:val="decimal"/>
      <w:lvlText w:val="%7"/>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5CCBFA">
      <w:start w:val="1"/>
      <w:numFmt w:val="lowerLetter"/>
      <w:lvlText w:val="%8"/>
      <w:lvlJc w:val="left"/>
      <w:pPr>
        <w:ind w:left="6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A27A46">
      <w:start w:val="1"/>
      <w:numFmt w:val="lowerRoman"/>
      <w:lvlText w:val="%9"/>
      <w:lvlJc w:val="left"/>
      <w:pPr>
        <w:ind w:left="7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9"/>
  </w:num>
  <w:num w:numId="3">
    <w:abstractNumId w:val="5"/>
  </w:num>
  <w:num w:numId="4">
    <w:abstractNumId w:val="3"/>
  </w:num>
  <w:num w:numId="5">
    <w:abstractNumId w:val="1"/>
  </w:num>
  <w:num w:numId="6">
    <w:abstractNumId w:val="6"/>
  </w:num>
  <w:num w:numId="7">
    <w:abstractNumId w:val="0"/>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2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1B"/>
    <w:rsid w:val="000D0C6C"/>
    <w:rsid w:val="00120C39"/>
    <w:rsid w:val="001D3BC8"/>
    <w:rsid w:val="001E202A"/>
    <w:rsid w:val="001F36ED"/>
    <w:rsid w:val="002B0709"/>
    <w:rsid w:val="003530D0"/>
    <w:rsid w:val="00390168"/>
    <w:rsid w:val="00413E50"/>
    <w:rsid w:val="00431091"/>
    <w:rsid w:val="00492730"/>
    <w:rsid w:val="004B6132"/>
    <w:rsid w:val="004D5B88"/>
    <w:rsid w:val="004E0F66"/>
    <w:rsid w:val="004E31A1"/>
    <w:rsid w:val="005431D5"/>
    <w:rsid w:val="00583C1B"/>
    <w:rsid w:val="00616230"/>
    <w:rsid w:val="00640666"/>
    <w:rsid w:val="00650289"/>
    <w:rsid w:val="00656536"/>
    <w:rsid w:val="006755B9"/>
    <w:rsid w:val="006A523E"/>
    <w:rsid w:val="006D6A17"/>
    <w:rsid w:val="00742947"/>
    <w:rsid w:val="007751F6"/>
    <w:rsid w:val="00782E6B"/>
    <w:rsid w:val="007E6BA1"/>
    <w:rsid w:val="008023BE"/>
    <w:rsid w:val="00860B99"/>
    <w:rsid w:val="00870AC4"/>
    <w:rsid w:val="008A1D15"/>
    <w:rsid w:val="008E5E30"/>
    <w:rsid w:val="008F47A7"/>
    <w:rsid w:val="0096501A"/>
    <w:rsid w:val="009812FF"/>
    <w:rsid w:val="009D7905"/>
    <w:rsid w:val="00A36966"/>
    <w:rsid w:val="00AA5AEB"/>
    <w:rsid w:val="00B07094"/>
    <w:rsid w:val="00B5789E"/>
    <w:rsid w:val="00BC68B9"/>
    <w:rsid w:val="00C10B93"/>
    <w:rsid w:val="00C202AB"/>
    <w:rsid w:val="00C35BFA"/>
    <w:rsid w:val="00CA1A3C"/>
    <w:rsid w:val="00CA2C58"/>
    <w:rsid w:val="00D40845"/>
    <w:rsid w:val="00D40941"/>
    <w:rsid w:val="00DA643A"/>
    <w:rsid w:val="00E13585"/>
    <w:rsid w:val="00E37D8D"/>
    <w:rsid w:val="00E677CC"/>
    <w:rsid w:val="00F20B08"/>
    <w:rsid w:val="00F315A1"/>
    <w:rsid w:val="00F9662E"/>
    <w:rsid w:val="00FA3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79B7"/>
  <w15:docId w15:val="{3476E799-D721-4B82-8B70-AA34F5EE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8" w:line="369" w:lineRule="auto"/>
      <w:ind w:left="10" w:hanging="10"/>
    </w:pPr>
    <w:rPr>
      <w:rFonts w:ascii="宋体" w:eastAsia="宋体" w:hAnsi="宋体" w:cs="宋体"/>
      <w:color w:val="000000"/>
      <w:sz w:val="24"/>
    </w:rPr>
  </w:style>
  <w:style w:type="paragraph" w:styleId="1">
    <w:name w:val="heading 1"/>
    <w:next w:val="a"/>
    <w:link w:val="10"/>
    <w:uiPriority w:val="9"/>
    <w:unhideWhenUsed/>
    <w:qFormat/>
    <w:pPr>
      <w:keepNext/>
      <w:keepLines/>
      <w:spacing w:after="63" w:line="259" w:lineRule="auto"/>
      <w:ind w:left="10" w:hanging="10"/>
      <w:outlineLvl w:val="0"/>
    </w:pPr>
    <w:rPr>
      <w:rFonts w:ascii="黑体" w:eastAsia="黑体" w:hAnsi="黑体" w:cs="黑体"/>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黑体" w:eastAsia="黑体" w:hAnsi="黑体" w:cs="黑体"/>
      <w:color w:val="000000"/>
      <w:sz w:val="30"/>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F9662E"/>
    <w:pPr>
      <w:ind w:firstLineChars="200" w:firstLine="420"/>
    </w:pPr>
  </w:style>
  <w:style w:type="paragraph" w:styleId="a4">
    <w:name w:val="Balloon Text"/>
    <w:basedOn w:val="a"/>
    <w:link w:val="a5"/>
    <w:uiPriority w:val="99"/>
    <w:semiHidden/>
    <w:unhideWhenUsed/>
    <w:rsid w:val="009D7905"/>
    <w:pPr>
      <w:spacing w:after="0" w:line="240" w:lineRule="auto"/>
    </w:pPr>
    <w:rPr>
      <w:sz w:val="18"/>
      <w:szCs w:val="18"/>
    </w:rPr>
  </w:style>
  <w:style w:type="character" w:customStyle="1" w:styleId="a5">
    <w:name w:val="批注框文本 字符"/>
    <w:basedOn w:val="a0"/>
    <w:link w:val="a4"/>
    <w:uiPriority w:val="99"/>
    <w:semiHidden/>
    <w:rsid w:val="009D7905"/>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F2EC2-77AF-4081-A900-DB98BD2C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zongqi</dc:creator>
  <cp:keywords/>
  <cp:lastModifiedBy>xiaoyuanyuanxian@163.com</cp:lastModifiedBy>
  <cp:revision>21</cp:revision>
  <dcterms:created xsi:type="dcterms:W3CDTF">2020-11-05T07:36:00Z</dcterms:created>
  <dcterms:modified xsi:type="dcterms:W3CDTF">2020-11-06T03:39:00Z</dcterms:modified>
</cp:coreProperties>
</file>